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8000" w:type="dxa"/>
      </w:tblGrid>
      <w:tr>
        <w:trPr>
          <w:trHeight w:val="200" w:hRule="atLeast"/>
        </w:trPr>
        <w:tc>
          <w:tcPr>
            <w:tcW w:w="2000" w:type="dxa"/>
          </w:tcPr>
          <w:p>
            <w:pPr>
              <w:jc w:val="center"/>
            </w:pPr>
            <w:r>
              <w:pict>
                <v:shape type="#_x0000_t75" stroked="f" style="width:70pt; height:70.588235294118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8000" w:type="dxa"/>
          </w:tcPr>
          <w:p>
            <w:pPr>
              <w:pStyle w:val="tCStyle"/>
            </w:pPr>
            <w:r>
              <w:rPr>
                <w:rStyle w:val="rhStyle"/>
              </w:rPr>
              <w:t xml:space="preserve">บันทึกข้อความ</w:t>
            </w:r>
          </w:p>
        </w:tc>
      </w:tr>
    </w:tbl>
    <w:p>
      <w:pPr/>
      <w:r>
        <w:rPr>
          <w:rStyle w:val="rStyle"/>
        </w:rPr>
        <w:t xml:space="preserve">ส่วนงาน</w:t>
      </w:r>
      <w:r>
        <w:rPr>
          <w:rStyle w:val="rStyle1"/>
        </w:rPr>
        <w:t xml:space="preserve"> คณะวิทยาการจัดการ มหาวิทยาลัยเกษตรศาสตร์ วิทยาเขตศรีราชา โทร 661141-42</w:t>
      </w:r>
    </w:p>
    <w:p>
      <w:pPr/>
      <w:r>
        <w:rPr>
          <w:rStyle w:val="rStyle"/>
        </w:rPr>
        <w:t xml:space="preserve">ที่</w:t>
      </w:r>
      <w:r>
        <w:rPr>
          <w:rStyle w:val="rStyle1"/>
        </w:rPr>
        <w:t xml:space="preserve">          อว 6503.03/</w:t>
      </w:r>
      <w:r>
        <w:rPr/>
        <w:t xml:space="preserve">                                             </w:t>
      </w:r>
      <w:r>
        <w:rPr>
          <w:rStyle w:val="rStyle"/>
        </w:rPr>
        <w:t xml:space="preserve">วันที่    </w:t>
      </w:r>
      <w:r>
        <w:rPr>
          <w:rStyle w:val="rStyle1"/>
        </w:rPr>
        <w:t xml:space="preserve">12   กันยายน   2569</w:t>
      </w:r>
    </w:p>
    <w:p>
      <w:pPr/>
      <w:r>
        <w:rPr>
          <w:rStyle w:val="rStyle"/>
        </w:rPr>
        <w:t xml:space="preserve">เรื่อง</w:t>
      </w:r>
      <w:r>
        <w:rPr>
          <w:rStyle w:val="rStyle1"/>
        </w:rPr>
        <w:t xml:space="preserve">      ขออนุมัติหลักการ "ค่าใช้จ่ายทุนอุดหนุนวิจัย ประจำปีงบประมาณ 2569"</w:t>
      </w:r>
    </w:p>
    <w:p>
      <w:pPr/>
      <w:r>
        <w:pict>
          <v:shape id="_x0000_s1006" type="#_x0000_t32" style="width:600pt; height:0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 weight="1pt"/>
          </v:shape>
        </w:pict>
      </w:r>
    </w:p>
    <w:p>
      <w:pPr/>
      <w:r>
        <w:rPr>
          <w:rStyle w:val="rStyle"/>
        </w:rPr>
        <w:t xml:space="preserve">เรียน</w:t>
      </w:r>
      <w:r>
        <w:rPr>
          <w:rStyle w:val="rStyle1"/>
        </w:rPr>
        <w:t xml:space="preserve">      คณบดีคณะวิทยาการจัดการ</w:t>
      </w:r>
    </w:p>
    <w:p>
      <w:pPr>
        <w:pStyle w:val="pStyle1"/>
      </w:pPr>
      <w:r>
        <w:rPr>
          <w:rStyle w:val="rStyle1"/>
        </w:rPr>
        <w:t xml:space="preserve">            ด้วยคณะวิทยาการจัดการ กำหนดจัด ค่าใช้จ่ายทุนอุดหนุนวิจัย ประจำปีงบประมาณ 2569 ตั้งแต่ 1 ตุลาคม 2568 ถึง 30 กันยายน 2569 ตามเอกสารข้อเสนอโครงการแนบ</w:t>
      </w:r>
    </w:p>
    <w:p>
      <w:pPr>
        <w:pStyle w:val="pStyle1"/>
      </w:pPr>
      <w:r>
        <w:rPr>
          <w:rStyle w:val="rStyle1"/>
        </w:rPr>
        <w:t xml:space="preserve">            ในการนี้จึงใคร่ขออนุมัติหลักการ เพื่อจัดโครงการดังกล่าว ฯ โดยใช้เงินงบประมาณรายได้ปี 2569 มีวัตถุประสงค์ดังนี้  1. เพื่อสนับสนุนและพัฒนาศักยภาพคณาจารย์ บุคลากร และนิสิตระดับบัณฑิตศึกษาของคณะวิทยาการจัดการให้มีทักษะความชำนาญและสามารถผลิตผลงานวิจัย ซึ่งสามารถนำมาใช้ประโยชน์ด้านวิชาการ ปรับปรุงการเรียนการสอน การบริการสังคม รวมถึงก่อให้เกิดประโยชน์ทางสังคมและประเทศ และมีกลุ่มเป้าหมาย 0 คน ใช้เงินของหน่วยงาน คณะกรรมการทุนอุดหนุนวิจัย เป็นจำนวนเงิน 2,254,000 บาท (สองล้านสองแสนห้าหมื่นสี่พันบาทถ้วน)</w:t>
      </w:r>
    </w:p>
    <w:p>
      <w:pPr>
        <w:pStyle w:val="pStyle3"/>
      </w:pPr>
      <w:r>
        <w:rPr>
          <w:rStyle w:val="rStyle1"/>
        </w:rPr>
        <w:t xml:space="preserve">            จึงเรียนมาเพื่อโปรดพิจารณาอนุมัติหลักการ</w:t>
      </w:r>
    </w:p>
    <w:p>
      <w:pPr>
        <w:pStyle w:val="pStyle2"/>
      </w:pPr>
      <w:r>
        <w:rPr>
          <w:rStyle w:val="rStyle1"/>
        </w:rPr>
        <w:t xml:space="preserve">                                                                             ()</w:t>
      </w:r>
    </w:p>
    <w:p>
      <w:pPr>
        <w:pStyle w:val="pStyle1"/>
      </w:pPr>
      <w:r>
        <w:rPr>
          <w:rStyle w:val="rStyle1"/>
        </w:rPr>
        <w:t xml:space="preserve">                                                                        ตำแหน่ง </w:t>
      </w:r>
    </w:p>
    <w:tbl>
      <w:tblGrid>
        <w:gridCol w:w="2600" w:type="dxa"/>
        <w:gridCol w:w="3200" w:type="dxa"/>
        <w:gridCol w:w="2500" w:type="dxa"/>
        <w:gridCol w:w="2300" w:type="dxa"/>
      </w:tblGrid>
      <w:tblPr>
        <w:tblStyle w:val="Fancy Table"/>
      </w:tblPr>
      <w:tr>
        <w:trPr>
          <w:trHeight w:val="200" w:hRule="atLeast"/>
        </w:trPr>
        <w:tc>
          <w:tcPr>
            <w:tcW w:w="2600" w:type="dxa"/>
            <w:vAlign w:val="top"/>
          </w:tcPr>
          <w:p>
            <w:pPr>
              <w:pStyle w:val="LeftStyle0"/>
            </w:pPr>
            <w:r>
              <w:rPr>
                <w:rStyle w:val="rStyle3"/>
              </w:rPr>
              <w:t xml:space="preserve">
                เรียน คณบดีคณะวิทยาการจัดการ
                <w:br/>
                เพื่อโปรดพิจารณา
                <w:br/>
                <w:br/>
                          ................................
                <w:br/>
                       หัวหน้า/ประธานหลักสูตร
                <w:br/>
                               ...../...../.....
              </w:t>
            </w:r>
          </w:p>
        </w:tc>
        <w:tc>
          <w:tcPr>
            <w:tcW w:w="3200" w:type="dxa"/>
            <w:vAlign w:val="top"/>
          </w:tcPr>
          <w:p>
            <w:pPr>
              <w:pStyle w:val="LeftStyle0"/>
            </w:pPr>
            <w:r>
              <w:rPr>
                <w:rStyle w:val="rStyle3"/>
              </w:rPr>
              <w:t xml:space="preserve">
                งานนโยบายและแผน
                <w:br/>
                ได้ตรวจสอบแล้ว..................
                <w:br/>
                <w:sym w:font="Wingdings" w:char="F0A8"/>
                 มีแผนการดำเนินงานประจำปีงบประมาณ
                <w:br/>
                หมวดงบประมาณในระบบ ERP
                <w:br/>
                หน่วยงาน..........................
                <w:br/>
                มิติโครงการ..........................
                <w:br/>
                งบคงเหลือ.........................บาท
                <w:br/>
                <w:sym w:font="Wingdings" w:char="F0A8"/>
                 ไม่มีแผนการดำเนินงานประจำปีงบประมาณ
                <w:br/>
                <w:br/>
                                    ...........................
                <w:br/>
                               นักวิเคราะห์นโยบายฯ
                <w:br/>
                                        ...../...../.....
              </w:t>
            </w:r>
          </w:p>
        </w:tc>
        <w:tc>
          <w:tcPr>
            <w:tcW w:w="2500" w:type="dxa"/>
            <w:vAlign w:val="top"/>
          </w:tcPr>
          <w:p>
            <w:pPr>
              <w:pStyle w:val="LeftStyle0"/>
            </w:pPr>
            <w:r>
              <w:rPr>
                <w:rStyle w:val="rStyle3"/>
              </w:rPr>
              <w:t xml:space="preserve">
                เรียน คณบดีคณะวิทยาการจัดการ
                <w:br/>
                เพื่อโปรดพิจารณา
                <w:br/>
                <w:sym w:font="Wingdings" w:char="F0A8"/>
                 เห็นสมควรอนุมัติ
                <w:br/>
                <w:sym w:font="Wingdings" w:char="F0A8"/>
                 เห็นควรให้มีการปรับปรุง รายละเอียดโครงการ/งบประมาณ ก่อนเสนอพิจารณาต่อไป
                <w:br/>
                <w:br/>
                <w:br/>
                     ......................................
                <w:br/>
                   (ผศ.ดร.อัควรรณ์  แสงวิภาค)
                <w:br/>
                 รองคณบดีฝ่ายบริหาร
                <w:br/>
                            ...../......./......
              </w:t>
            </w:r>
          </w:p>
        </w:tc>
        <w:tc>
          <w:tcPr>
            <w:tcW w:w="2300" w:type="dxa"/>
            <w:vAlign w:val="top"/>
          </w:tcPr>
          <w:p>
            <w:pPr>
              <w:pStyle w:val="tCStyle"/>
            </w:pPr>
            <w:r>
              <w:rPr>
                <w:rStyle w:val="rStyle3"/>
              </w:rPr>
              <w:t xml:space="preserve"/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/>
            </w:r>
          </w:p>
          <w:p>
            <w:pPr>
              <w:pStyle w:val="tCStyle"/>
            </w:pPr>
            <w:r>
              <w:rPr>
                <w:rStyle w:val="rStyle4"/>
              </w:rPr>
              <w:t xml:space="preserve">อนุมัติหลักการ</w:t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/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/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/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/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/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>......................................</w:t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>(ดร.จุมพฏ บริราช)</w:t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>คณบดีคณะวิทยาการจัดการ</w:t>
            </w:r>
          </w:p>
          <w:p>
            <w:pPr>
              <w:pStyle w:val="tCStyle"/>
            </w:pPr>
            <w:r>
              <w:rPr>
                <w:rStyle w:val="rStyle3"/>
              </w:rPr>
              <w:t xml:space="preserve">...../......./......</w:t>
            </w:r>
          </w:p>
        </w:tc>
      </w:tr>
    </w:tbl>
    <w:p>
      <w:r>
        <w:br w:type="page"/>
      </w:r>
    </w:p>
    <w:tbl>
      <w:tblGrid>
        <w:gridCol w:w="2000" w:type="dxa"/>
        <w:gridCol w:w="8000" w:type="dxa"/>
      </w:tblGrid>
      <w:tr>
        <w:trPr>
          <w:trHeight w:val="200" w:hRule="atLeast"/>
        </w:trPr>
        <w:tc>
          <w:tcPr>
            <w:tcW w:w="2000" w:type="dxa"/>
            <w:vAlign w:val="top"/>
          </w:tcPr>
          <w:p>
            <w:pPr>
              <w:jc w:val="center"/>
            </w:pPr>
            <w:r>
              <w:pict>
                <v:shape type="#_x0000_t75" stroked="f" style="width:70pt; height:70.588235294118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8000" w:type="dxa"/>
            <w:vAlign w:val="top"/>
          </w:tcPr>
          <w:p>
            <w:pPr>
              <w:pStyle w:val="tCStyle"/>
            </w:pPr>
            <w:r>
              <w:rPr>
                <w:rStyle w:val="rStyle"/>
              </w:rPr>
              <w:t xml:space="preserve">
                โครงการ ค่าใช้จ่ายทุนอุดหนุนวิจัย ประจำปีงบประมาณ 2569
                <w:br/>
                ประจำปีงบประมาณ 
              </w:t>
            </w:r>
          </w:p>
        </w:tc>
      </w:tr>
    </w:tbl>
    <w:p>
      <w:pPr>
        <w:pStyle w:val="Heading3"/>
      </w:pPr>
      <w:bookmarkStart w:id="1" w:name="_Toc1"/>
      <w:r>
        <w:t>1. หลักการและเหตุผล</w:t>
      </w:r>
      <w:bookmarkEnd w:id="1"/>
    </w:p>
    <w:p>
      <w:pPr>
        <w:pStyle w:val="pStyle1"/>
      </w:pPr>
      <w:r>
        <w:rPr>
          <w:rStyle w:val="rStyle1"/>
        </w:rPr>
        <w:t xml:space="preserve">	ด้วยคณะกรรมการทุนอุดหนุนวิจัย คณะวิทยาการจัดการมีบทบาทในการกำหนดแนวทาง เพื่อให้การดำเนินงานในส่วนของของทุนอุดหนุนวิจัย คณะวิทยาการจัดการเป็นไปด้วยความคล่องตัว มีประสิทธิภาพและประสิทธิผลสูงสุด จึงได้กำหนดหลักเกณฑ์การสนับสนุนทุนอุดหนุนวิจัยให้มีความเหมาะสม เพื่อสนับสนุนและพัฒนาศักยภาพคณาจารย์ บุคลากร และนิสิตระดับบัณฑิตศึกษาของคณะวิทยาการจัดการ ให้มีทักษะความชำนาญและสามารถผลิตผลงานวิจัย ซึ่งสามารถนำมาใช้ประโยชน์ด้านวิชาการ ปรับปรุงการเรียนการสอน การบริการสังคม รวมถึงก่อให้เกิดประโยชน์ทางสังคมและประเทศ</w:t>
      </w:r>
    </w:p>
    <w:p>
      <w:pPr>
        <w:pStyle w:val="pStyle1"/>
      </w:pPr>
      <w:r>
        <w:rPr>
          <w:rStyle w:val="rStyle1"/>
        </w:rPr>
        <w:t xml:space="preserve">
          ลักษณะโครงการ 
          <w:sym w:font="Wingdings" w:char="F0FE"/>
           โครงการต่อเนื่อง 
          <w:sym w:font="Wingdings" w:char="F0A8"/>
           โครงการใหม่
        </w:t>
      </w:r>
    </w:p>
    <w:p>
      <w:pPr>
        <w:pStyle w:val="pStyle1"/>
      </w:pPr>
      <w:r>
        <w:rPr>
          <w:rStyle w:val="rStyle1"/>
        </w:rPr>
        <w:t xml:space="preserve">ปัญหาอุปสรรคและแนวทางการแก้ไขปัญหาในการจัดครั้งที่ผ่านมา</w:t>
      </w:r>
    </w:p>
    <w:p>
      <w:pPr>
        <w:pStyle w:val="Heading3"/>
      </w:pPr>
      <w:bookmarkStart w:id="2" w:name="_Toc2"/>
      <w:r>
        <w:t>2. สอดคล้องกับยุทธศาสตร์และเป้าประสงค์</w:t>
      </w:r>
      <w:bookmarkEnd w:id="2"/>
    </w:p>
    <w:tbl>
      <w:tblGrid>
        <w:gridCol w:w="2500" w:type="dxa"/>
        <w:gridCol w:w="2500" w:type="dxa"/>
        <w:gridCol w:w="2500" w:type="dxa"/>
        <w:gridCol w:w="2500" w:type="dxa"/>
      </w:tblGrid>
      <w:tblPr>
        <w:tblStyle w:val="Fancy Table"/>
      </w:tblPr>
      <w:tr>
        <w:trPr>
          <w:trHeight w:val="200" w:hRule="atLeast"/>
        </w:trPr>
        <w:tc>
          <w:tcPr>
            <w:tcW w:w="2500" w:type="dxa"/>
            <w:vAlign w:val="top"/>
          </w:tcPr>
          <w:p>
            <w:pPr>
              <w:pStyle w:val="tCStyle"/>
            </w:pPr>
            <w:r>
              <w:rPr>
                <w:rStyle w:val="rStyle4"/>
              </w:rPr>
              <w:t xml:space="preserve">ยุทธศาสตร์ 1</w:t>
            </w:r>
          </w:p>
          <w:p>
            <w:pPr>
              <w:pStyle w:val="tCStyle"/>
            </w:pPr>
            <w:r>
              <w:rPr>
                <w:rStyle w:val="rStyle6"/>
              </w:rPr>
              <w:t xml:space="preserve"/>
            </w:r>
          </w:p>
        </w:tc>
        <w:tc>
          <w:tcPr>
            <w:tcW w:w="2500" w:type="dxa"/>
            <w:vAlign w:val="top"/>
          </w:tcPr>
          <w:p>
            <w:pPr>
              <w:pStyle w:val="tCStyle"/>
            </w:pPr>
            <w:r>
              <w:rPr>
                <w:rStyle w:val="rStyle4"/>
              </w:rPr>
              <w:t xml:space="preserve">ยุทธศาสตร์ 2</w:t>
            </w:r>
          </w:p>
          <w:p>
            <w:pPr>
              <w:pStyle w:val="tCStyle"/>
            </w:pPr>
            <w:r>
              <w:rPr>
                <w:rStyle w:val="rStyle6"/>
              </w:rPr>
              <w:t xml:space="preserve"/>
            </w:r>
          </w:p>
        </w:tc>
        <w:tc>
          <w:tcPr>
            <w:tcW w:w="2500" w:type="dxa"/>
            <w:vAlign w:val="top"/>
          </w:tcPr>
          <w:p>
            <w:pPr>
              <w:pStyle w:val="tCStyle"/>
            </w:pPr>
            <w:r>
              <w:rPr>
                <w:rStyle w:val="rStyle4"/>
              </w:rPr>
              <w:t xml:space="preserve">ยุทธศาสตร์ 3</w:t>
            </w:r>
          </w:p>
          <w:p>
            <w:pPr>
              <w:pStyle w:val="tCStyle"/>
            </w:pPr>
            <w:r>
              <w:rPr>
                <w:rStyle w:val="rStyle6"/>
              </w:rPr>
              <w:t xml:space="preserve"/>
            </w:r>
          </w:p>
        </w:tc>
        <w:tc>
          <w:tcPr>
            <w:tcW w:w="2500" w:type="dxa"/>
            <w:vAlign w:val="top"/>
          </w:tcPr>
          <w:p>
            <w:pPr>
              <w:pStyle w:val="tCStyle"/>
            </w:pPr>
            <w:r>
              <w:rPr>
                <w:rStyle w:val="rStyle4"/>
              </w:rPr>
              <w:t xml:space="preserve">ยุทธศาสตร์ 4</w:t>
            </w:r>
          </w:p>
          <w:p>
            <w:pPr>
              <w:pStyle w:val="tCStyle"/>
            </w:pPr>
            <w:r>
              <w:rPr>
                <w:rStyle w:val="rStyle6"/>
              </w:rPr>
              <w:t xml:space="preserve"/>
            </w:r>
          </w:p>
        </w:tc>
      </w:tr>
      <w:tr>
        <w:trPr>
          <w:trHeight w:val="200" w:hRule="atLeast"/>
        </w:trPr>
        <w:tc>
          <w:tcPr>
            <w:tcW w:w="10000" w:type="dxa"/>
            <w:vAlign w:val="center"/>
            <w:gridSpan w:val="4"/>
          </w:tcPr>
          <w:p>
            <w:pPr>
              <w:pStyle w:val="tCStyle"/>
            </w:pPr>
            <w:r>
              <w:rPr>
                <w:rStyle w:val="rStyle5"/>
              </w:rPr>
              <w:t xml:space="preserve">วัตถุประสงค์เชิงกลยุทธ์</w:t>
            </w:r>
          </w:p>
        </w:tc>
      </w:tr>
      <w:tr>
        <w:trPr>
          <w:trHeight w:val="200" w:hRule="atLeast"/>
        </w:trPr>
        <w:tc>
          <w:tcPr>
            <w:tcW w:w="2500" w:type="dxa"/>
            <w:vAlign w:val="top"/>
          </w:tcPr>
          <w:p/>
        </w:tc>
        <w:tc>
          <w:tcPr>
            <w:tcW w:w="2500" w:type="dxa"/>
            <w:vAlign w:val="top"/>
          </w:tcPr>
          <w:p/>
        </w:tc>
        <w:tc>
          <w:tcPr>
            <w:tcW w:w="2500" w:type="dxa"/>
            <w:vAlign w:val="top"/>
          </w:tcPr>
          <w:p/>
        </w:tc>
        <w:tc>
          <w:tcPr>
            <w:tcW w:w="2500" w:type="dxa"/>
            <w:vAlign w:val="top"/>
          </w:tcPr>
          <w:p/>
        </w:tc>
      </w:tr>
      <w:tr>
        <w:trPr>
          <w:trHeight w:val="200" w:hRule="atLeast"/>
        </w:trPr>
        <w:tc>
          <w:tcPr>
            <w:tcW w:w="10000" w:type="dxa"/>
            <w:vAlign w:val="center"/>
            <w:gridSpan w:val="4"/>
          </w:tcPr>
          <w:p>
            <w:pPr>
              <w:pStyle w:val="tCStyle"/>
            </w:pPr>
            <w:r>
              <w:rPr>
                <w:rStyle w:val="rStyle5"/>
              </w:rPr>
              <w:t xml:space="preserve">กลยุทธ์ระดับหน้าที่</w:t>
            </w:r>
          </w:p>
        </w:tc>
      </w:tr>
      <w:tr>
        <w:trPr>
          <w:trHeight w:val="200" w:hRule="atLeast"/>
        </w:trPr>
        <w:tc>
          <w:tcPr>
            <w:tcW w:w="2500" w:type="dxa"/>
            <w:vAlign w:val="top"/>
          </w:tcPr>
          <w:p/>
        </w:tc>
        <w:tc>
          <w:tcPr>
            <w:tcW w:w="2500" w:type="dxa"/>
            <w:vAlign w:val="top"/>
          </w:tcPr>
          <w:p/>
        </w:tc>
        <w:tc>
          <w:tcPr>
            <w:tcW w:w="2500" w:type="dxa"/>
            <w:vAlign w:val="top"/>
          </w:tcPr>
          <w:p/>
        </w:tc>
        <w:tc>
          <w:tcPr>
            <w:tcW w:w="2500" w:type="dxa"/>
            <w:vAlign w:val="top"/>
          </w:tcPr>
          <w:p/>
        </w:tc>
      </w:tr>
    </w:tbl>
    <w:p>
      <w:pPr/>
      <w:r>
        <w:rPr>
          <w:rStyle w:val="rStyle3"/>
        </w:rPr>
        <w:t xml:space="preserve">
          <w:br/>
        </w:t>
      </w:r>
      <w:r>
        <w:rPr>
          <w:rStyle w:val="rStyle5"/>
        </w:rPr>
        <w:t xml:space="preserve">3. สอดคล้องกับแผนงาน (เลือกเพียง 1 แผนงานเท่านั้น)</w:t>
      </w:r>
    </w:p>
    <w:tbl>
      <w:tblGrid>
        <w:gridCol w:w="5000" w:type="dxa"/>
        <w:gridCol w:w="5000" w:type="dxa"/>
      </w:tblGrid>
      <w:tblPr>
        <w:tblStyle w:val=""/>
      </w:tblPr>
      <w:tr>
        <w:trPr>
          <w:trHeight w:val="200" w:hRule="atLeast"/>
        </w:trPr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แผนงานพัฒนานิสิต
              </w:t>
            </w:r>
          </w:p>
        </w:tc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แผนงานวิเทศสัมพันธ์และความร่วมมือ
              </w:t>
            </w:r>
          </w:p>
        </w:tc>
      </w:tr>
      <w:tr>
        <w:trPr>
          <w:trHeight w:val="200" w:hRule="atLeast"/>
        </w:trPr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แผนงานพัฒนาการเรียนการสอน
              </w:t>
            </w:r>
          </w:p>
        </w:tc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แผนงานบริการวิชาการ
              </w:t>
            </w:r>
          </w:p>
        </w:tc>
      </w:tr>
      <w:tr>
        <w:trPr>
          <w:trHeight w:val="200" w:hRule="atLeast"/>
        </w:trPr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แผนงานพัฒนาบุคลากร 
              </w:t>
            </w:r>
          </w:p>
        </w:tc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แผนงานบริหารจัดการ
              </w:t>
            </w:r>
          </w:p>
        </w:tc>
      </w:tr>
      <w:tr>
        <w:trPr>
          <w:trHeight w:val="200" w:hRule="atLeast"/>
        </w:trPr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FE"/>
                 แผนงานพัฒนาและส่งเสริมการวิจัย
              </w:t>
            </w:r>
          </w:p>
        </w:tc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แผนงานทำนุบำรุงศิลปะและวัฒนธรรม
              </w:t>
            </w:r>
          </w:p>
        </w:tc>
      </w:tr>
      <w:tr>
        <w:trPr>
          <w:trHeight w:val="200" w:hRule="atLeast"/>
        </w:trPr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แผนงานประชาสัมพันธ์และส่งเสริมภาพลักษณ์องค์กร
              </w:t>
            </w:r>
          </w:p>
        </w:tc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แผนงานพัฒนากายภาพ
              </w:t>
            </w:r>
          </w:p>
        </w:tc>
      </w:tr>
      <w:tr>
        <w:trPr>
          <w:trHeight w:val="200" w:hRule="atLeast"/>
        </w:trPr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แผนงานระบบสารสนเทศ
              </w:t>
            </w:r>
          </w:p>
        </w:tc>
        <w:tc>
          <w:tcPr>
            <w:tcW w:w="5000" w:type="dxa"/>
            <w:vAlign w:val="top"/>
          </w:tcPr>
          <w:p>
            <w:pPr>
              <w:pStyle w:val="LeftStyle0"/>
            </w:pPr>
            <w:r>
              <w:rPr>
                <w:rStyle w:val="rStyle6"/>
              </w:rPr>
              <w:t xml:space="preserve">
                <w:sym w:font="Wingdings" w:char="F0A8"/>
                 แผนพัฒนางานประกันคุณภาพ
              </w:t>
            </w:r>
          </w:p>
        </w:tc>
      </w:tr>
    </w:tbl>
    <w:p>
      <w:pPr>
        <w:pStyle w:val="Heading3"/>
      </w:pPr>
      <w:bookmarkStart w:id="3" w:name="_Toc3"/>
      <w:r>
        <w:t>4. วัตถุประสงค์โครงการ</w:t>
      </w:r>
      <w:bookmarkEnd w:id="3"/>
    </w:p>
    <w:p>
      <w:pPr>
        <w:pStyle w:val="pStyle1"/>
      </w:pPr>
      <w:r>
        <w:rPr>
          <w:rStyle w:val="rStyle1"/>
        </w:rPr>
        <w:t xml:space="preserve">	1. เพื่อสนับสนุนและพัฒนาศักยภาพคณาจารย์ บุคลากร และนิสิตระดับบัณฑิตศึกษาของคณะวิทยาการจัดการให้มีทักษะความชำนาญและสามารถผลิตผลงานวิจัย ซึ่งสามารถนำมาใช้ประโยชน์ด้านวิชาการ ปรับปรุงการเรียนการสอน การบริการสังคม รวมถึงก่อให้เกิดประโยชน์ทางสังคมและประเทศ</w:t>
      </w:r>
    </w:p>
    <w:p>
      <w:pPr>
        <w:pStyle w:val="Heading3"/>
      </w:pPr>
      <w:bookmarkStart w:id="4" w:name="_Toc4"/>
      <w:r>
        <w:t>5. กลุ่มเป้าหมายดำเนินการ</w:t>
      </w:r>
      <w:bookmarkEnd w:id="4"/>
    </w:p>
    <w:p>
      <w:pPr>
        <w:pStyle w:val="LeftStyle"/>
      </w:pPr>
      <w:r>
        <w:rPr>
          <w:rStyle w:val="rStyle5"/>
        </w:rPr>
        <w:t xml:space="preserve">6. วิธีการดำเนินการ</w:t>
      </w:r>
    </w:p>
    <w:p>
      <w:pPr/>
      <w:r>
        <w:rPr>
          <w:rStyle w:val="rStyle1"/>
        </w:rPr>
        <w:t xml:space="preserve">
           1.ประชาสัมพันธ์เงื่อนไขการขอรับทุนสนับสนุนให้บุคลากรภายในคณะวิทยาการจัดการทราบ
          <w:br/>
          2.พิจารณาเอกสารของผู้ขอรับทุนสนับสนุน
          <w:br/>
          3.นำเข้าที่ประชุมประจำเดือนของคณะกรรมการทุนอุดหนุนวิจัยฯ และคณะกรรมการกองทุนคณะฯ
          <w:br/>
          4.แจ้งมติการพิจารณาที่ประชุมให้ผู้ขอรับการสนับสนุนทราบ
          <w:br/>
          5.ทำเรื่องเบิกจ่ายกับฝ่ายการเงิน
        </w:t>
      </w:r>
    </w:p>
    <w:p>
      <w:pPr/>
      <w:r>
        <w:rPr>
          <w:rStyle w:val="rStyle5"/>
        </w:rPr>
        <w:t xml:space="preserve">7. หน่วยงานที่รับผิดชอบโครงการ </w:t>
      </w:r>
      <w:r>
        <w:rPr>
          <w:rStyle w:val="rStyle1"/>
        </w:rPr>
        <w:t xml:space="preserve">คณะกรรมการทุนอุดหนุนวิจัย</w:t>
      </w:r>
    </w:p>
    <w:p>
      <w:pPr/>
      <w:r>
        <w:rPr>
          <w:rStyle w:val="rStyle5"/>
        </w:rPr>
        <w:t xml:space="preserve">8. ผู้จัดทำโครงการ </w:t>
      </w:r>
      <w:r>
        <w:rPr>
          <w:rStyle w:val="rStyle1"/>
        </w:rPr>
        <w:t xml:space="preserve">ชวณัฐ ปัญญาสิม</w:t>
      </w:r>
    </w:p>
    <w:p>
      <w:pPr/>
      <w:r>
        <w:rPr>
          <w:rStyle w:val="rStyle5"/>
        </w:rPr>
        <w:t xml:space="preserve">9. ผู้จัดทำโครงการ (ร่วม) </w:t>
      </w:r>
      <w:r>
        <w:rPr>
          <w:rStyle w:val="rStyle1"/>
        </w:rPr>
        <w:t xml:space="preserve">สิทธิกานต์ เบ็ญจสุพัฒนนันท์</w:t>
      </w:r>
      <w:r>
        <w:rPr>
          <w:rStyle w:val="rStyle1"/>
        </w:rPr>
        <w:t xml:space="preserve"> / </w:t>
      </w:r>
      <w:r>
        <w:rPr>
          <w:rStyle w:val="rStyle1"/>
        </w:rPr>
        <w:t xml:space="preserve">จุฑามาศ ทวีไพบูลย์วงษ์</w:t>
      </w:r>
      <w:r>
        <w:rPr>
          <w:rStyle w:val="rStyle1"/>
        </w:rPr>
        <w:t xml:space="preserve"> / </w:t>
      </w:r>
      <w:r>
        <w:rPr>
          <w:rStyle w:val="rStyle1"/>
        </w:rPr>
        <w:t xml:space="preserve">ปวีณา ร่วมชาติ</w:t>
      </w:r>
      <w:r>
        <w:rPr>
          <w:rStyle w:val="rStyle1"/>
        </w:rPr>
        <w:t xml:space="preserve"> / </w:t>
      </w:r>
      <w:r>
        <w:rPr>
          <w:rStyle w:val="rStyle1"/>
        </w:rPr>
        <w:t xml:space="preserve">วรรณวิภา หงส์นภาดล</w:t>
      </w:r>
      <w:r>
        <w:rPr>
          <w:rStyle w:val="rStyle1"/>
        </w:rPr>
        <w:t xml:space="preserve"> / </w:t>
      </w:r>
      <w:r>
        <w:rPr>
          <w:rStyle w:val="rStyle1"/>
        </w:rPr>
        <w:t xml:space="preserve">สุนทรี เหล่าพัดจัน</w:t>
      </w:r>
      <w:r>
        <w:rPr>
          <w:rStyle w:val="rStyle1"/>
        </w:rPr>
        <w:t xml:space="preserve"> / </w:t>
      </w:r>
      <w:r>
        <w:rPr>
          <w:rStyle w:val="rStyle1"/>
        </w:rPr>
        <w:t xml:space="preserve">พชร สุขสุเมฆ</w:t>
      </w:r>
      <w:r>
        <w:rPr>
          <w:rStyle w:val="rStyle1"/>
        </w:rPr>
        <w:t xml:space="preserve"> / </w:t>
      </w:r>
      <w:r>
        <w:rPr>
          <w:rStyle w:val="rStyle1"/>
        </w:rPr>
        <w:t xml:space="preserve">กมลรัตน์ บัณฑิตทัศนานนท์</w:t>
      </w:r>
      <w:r>
        <w:rPr>
          <w:rStyle w:val="rStyle1"/>
        </w:rPr>
        <w:t xml:space="preserve"> / </w:t>
      </w:r>
      <w:r>
        <w:rPr>
          <w:rStyle w:val="rStyle1"/>
        </w:rPr>
        <w:t xml:space="preserve">ฐิติรัตน์ ชูไกรพินิจ</w:t>
      </w:r>
    </w:p>
    <w:p>
      <w:pPr>
        <w:pStyle w:val="Heading3"/>
      </w:pPr>
      <w:bookmarkStart w:id="5" w:name="_Toc5"/>
      <w:r>
        <w:t>10. วันและเวลาดำเนินการ</w:t>
      </w:r>
      <w:bookmarkEnd w:id="5"/>
    </w:p>
    <w:p>
      <w:pPr>
        <w:pStyle w:val="pStyle1"/>
      </w:pPr>
      <w:r>
        <w:rPr>
          <w:rStyle w:val="rStyle1"/>
        </w:rPr>
        <w:t xml:space="preserve">	เริ่มต้น 1 ตุลาคม 2568 สิ้นสุด 30 กันยายน 2569</w:t>
      </w:r>
    </w:p>
    <w:p>
      <w:pPr>
        <w:pStyle w:val="Heading3"/>
      </w:pPr>
      <w:bookmarkStart w:id="6" w:name="_Toc6"/>
      <w:r>
        <w:t>11. สถานที่ดำเนินการ</w:t>
      </w:r>
      <w:bookmarkEnd w:id="6"/>
    </w:p>
    <w:p>
      <w:pPr>
        <w:pStyle w:val="pStyle1"/>
      </w:pPr>
      <w:r>
        <w:rPr>
          <w:rStyle w:val="rStyle1"/>
        </w:rPr>
        <w:t xml:space="preserve">	คณะวิทยาการจัดการ มหาวิทยาลัยเกษตรศาสตร์</w:t>
      </w:r>
    </w:p>
    <w:p>
      <w:pPr>
        <w:pStyle w:val="Heading3"/>
      </w:pPr>
      <w:bookmarkStart w:id="7" w:name="_Toc7"/>
      <w:r>
        <w:t>12. งบประมาณ</w:t>
      </w:r>
      <w:bookmarkEnd w:id="7"/>
    </w:p>
    <w:tbl>
      <w:tblGrid>
        <w:gridCol w:w="1000" w:type="dxa"/>
        <w:gridCol w:w="7000" w:type="dxa"/>
        <w:gridCol w:w="1500" w:type="dxa"/>
      </w:tblGrid>
      <w:tblPr>
        <w:tblStyle w:val="Fancy Table"/>
      </w:tblPr>
      <w:tr>
        <w:trPr>
          <w:trHeight w:val="200" w:hRule="atLeast"/>
          <w:tblHeader w:val="1"/>
        </w:trPr>
        <w:tc>
          <w:tcPr>
            <w:tcW w:w="1000" w:type="dxa"/>
            <w:vAlign w:val="center"/>
          </w:tcPr>
          <w:p>
            <w:pPr>
              <w:pStyle w:val="tCStyle"/>
            </w:pPr>
            <w:r>
              <w:rPr>
                <w:rStyle w:val="rStyle5"/>
              </w:rPr>
              <w:t xml:space="preserve">ลำดับที่</w:t>
            </w:r>
          </w:p>
        </w:tc>
        <w:tc>
          <w:tcPr>
            <w:tcW w:w="7000" w:type="dxa"/>
            <w:vAlign w:val="center"/>
          </w:tcPr>
          <w:p>
            <w:pPr>
              <w:pStyle w:val="tCStyle"/>
            </w:pPr>
            <w:r>
              <w:rPr>
                <w:rStyle w:val="rStyle5"/>
              </w:rPr>
              <w:t xml:space="preserve">รายการ</w:t>
            </w:r>
          </w:p>
        </w:tc>
        <w:tc>
          <w:tcPr>
            <w:tcW w:w="1500" w:type="dxa"/>
            <w:vAlign w:val="center"/>
          </w:tcPr>
          <w:p>
            <w:pPr>
              <w:pStyle w:val="tCStyle"/>
            </w:pPr>
            <w:r>
              <w:rPr>
                <w:rStyle w:val="rStyle5"/>
              </w:rPr>
              <w:t xml:space="preserve">ประมาณการ</w:t>
            </w:r>
          </w:p>
        </w:tc>
      </w:tr>
      <w:tr>
        <w:trPr>
          <w:trHeight w:val="200" w:hRule="atLeast"/>
        </w:trPr>
        <w:tc>
          <w:tcPr>
            <w:tcW w:w="1000" w:type="dxa"/>
            <w:vAlign w:val="center"/>
          </w:tcPr>
          <w:p>
            <w:pPr>
              <w:pStyle w:val="tCStyle"/>
            </w:pPr>
            <w:r>
              <w:rPr>
                <w:rStyle w:val="rStyle1"/>
              </w:rPr>
              <w:t xml:space="preserve">1</w:t>
            </w:r>
          </w:p>
        </w:tc>
        <w:tc>
          <w:tcPr>
            <w:tcW w:w="7000" w:type="dxa"/>
            <w:vAlign w:val="center"/>
          </w:tcPr>
          <w:p>
            <w:pPr>
              <w:pStyle w:val="tLeftStyle"/>
            </w:pPr>
            <w:r>
              <w:rPr>
                <w:rStyle w:val="rStyle1"/>
              </w:rPr>
              <w:t xml:space="preserve">ทุนสนับสนุนการวิจัย </w:t>
            </w:r>
          </w:p>
        </w:tc>
        <w:tc>
          <w:tcPr>
            <w:tcW w:w="1500" w:type="dxa"/>
            <w:vAlign w:val="center"/>
          </w:tcPr>
          <w:p>
            <w:pPr>
              <w:pStyle w:val="RightStyle"/>
            </w:pPr>
            <w:r>
              <w:rPr>
                <w:rStyle w:val="rStyle1"/>
              </w:rPr>
              <w:t xml:space="preserve">2,155,000</w:t>
            </w:r>
          </w:p>
        </w:tc>
      </w:tr>
      <w:tr>
        <w:trPr>
          <w:trHeight w:val="200" w:hRule="atLeast"/>
        </w:trPr>
        <w:tc>
          <w:tcPr>
            <w:tcW w:w="1000" w:type="dxa"/>
            <w:vAlign w:val="center"/>
          </w:tcPr>
          <w:p>
            <w:pPr>
              <w:pStyle w:val="tCStyle"/>
            </w:pPr>
            <w:r>
              <w:rPr>
                <w:rStyle w:val="rStyle1"/>
              </w:rPr>
              <w:t xml:space="preserve">2</w:t>
            </w:r>
          </w:p>
        </w:tc>
        <w:tc>
          <w:tcPr>
            <w:tcW w:w="7000" w:type="dxa"/>
            <w:vAlign w:val="center"/>
          </w:tcPr>
          <w:p>
            <w:pPr>
              <w:pStyle w:val="tLeftStyle"/>
            </w:pPr>
            <w:r>
              <w:rPr>
                <w:rStyle w:val="rStyle1"/>
              </w:rPr>
              <w:t xml:space="preserve">	ค่าสมนาคุณนักวิจัยพี่เลี้ยง (10,000 บาท x 4 ทุน) </w:t>
            </w:r>
          </w:p>
        </w:tc>
        <w:tc>
          <w:tcPr>
            <w:tcW w:w="1500" w:type="dxa"/>
            <w:vAlign w:val="center"/>
          </w:tcPr>
          <w:p>
            <w:pPr>
              <w:pStyle w:val="RightStyle"/>
            </w:pPr>
            <w:r>
              <w:rPr>
                <w:rStyle w:val="rStyle1"/>
              </w:rPr>
              <w:t xml:space="preserve">40,000</w:t>
            </w:r>
          </w:p>
        </w:tc>
      </w:tr>
      <w:tr>
        <w:trPr>
          <w:trHeight w:val="200" w:hRule="atLeast"/>
        </w:trPr>
        <w:tc>
          <w:tcPr>
            <w:tcW w:w="1000" w:type="dxa"/>
            <w:vAlign w:val="center"/>
          </w:tcPr>
          <w:p>
            <w:pPr>
              <w:pStyle w:val="tCStyle"/>
            </w:pPr>
            <w:r>
              <w:rPr>
                <w:rStyle w:val="rStyle1"/>
              </w:rPr>
              <w:t xml:space="preserve">3</w:t>
            </w:r>
          </w:p>
        </w:tc>
        <w:tc>
          <w:tcPr>
            <w:tcW w:w="7000" w:type="dxa"/>
            <w:vAlign w:val="center"/>
          </w:tcPr>
          <w:p>
            <w:pPr>
              <w:pStyle w:val="tLeftStyle"/>
            </w:pPr>
            <w:r>
              <w:rPr>
                <w:rStyle w:val="rStyle1"/>
              </w:rPr>
              <w:t xml:space="preserve">ค่าสมนาคุณผู้ทรงคุณวุฒิติดตามประเมินข้อเสนอโครงการ (คนละ 1,000 บาท x 2 คน x 7 โครงการ) </w:t>
            </w:r>
          </w:p>
        </w:tc>
        <w:tc>
          <w:tcPr>
            <w:tcW w:w="1500" w:type="dxa"/>
            <w:vAlign w:val="center"/>
          </w:tcPr>
          <w:p>
            <w:pPr>
              <w:pStyle w:val="RightStyle"/>
            </w:pPr>
            <w:r>
              <w:rPr>
                <w:rStyle w:val="rStyle1"/>
              </w:rPr>
              <w:t xml:space="preserve">14,000</w:t>
            </w:r>
          </w:p>
        </w:tc>
      </w:tr>
      <w:tr>
        <w:trPr>
          <w:trHeight w:val="200" w:hRule="atLeast"/>
        </w:trPr>
        <w:tc>
          <w:tcPr>
            <w:tcW w:w="1000" w:type="dxa"/>
            <w:vAlign w:val="center"/>
          </w:tcPr>
          <w:p>
            <w:pPr>
              <w:pStyle w:val="tCStyle"/>
            </w:pPr>
            <w:r>
              <w:rPr>
                <w:rStyle w:val="rStyle1"/>
              </w:rPr>
              <w:t xml:space="preserve">4</w:t>
            </w:r>
          </w:p>
        </w:tc>
        <w:tc>
          <w:tcPr>
            <w:tcW w:w="7000" w:type="dxa"/>
            <w:vAlign w:val="center"/>
          </w:tcPr>
          <w:p>
            <w:pPr>
              <w:pStyle w:val="tLeftStyle"/>
            </w:pPr>
            <w:r>
              <w:rPr>
                <w:rStyle w:val="rStyle1"/>
              </w:rPr>
              <w:t xml:space="preserve">ค่าสมนาคุณผู้ทรงคุณวุฒิประเมินผลโครงการวิจัย (คนละ 3,000 บาท x 2 คน x 7 โครงการ) </w:t>
            </w:r>
          </w:p>
        </w:tc>
        <w:tc>
          <w:tcPr>
            <w:tcW w:w="1500" w:type="dxa"/>
            <w:vAlign w:val="center"/>
          </w:tcPr>
          <w:p>
            <w:pPr>
              <w:pStyle w:val="RightStyle"/>
            </w:pPr>
            <w:r>
              <w:rPr>
                <w:rStyle w:val="rStyle1"/>
              </w:rPr>
              <w:t xml:space="preserve">42,000</w:t>
            </w:r>
          </w:p>
        </w:tc>
      </w:tr>
      <w:tr>
        <w:trPr>
          <w:trHeight w:val="200" w:hRule="atLeast"/>
        </w:trPr>
        <w:tc>
          <w:tcPr>
            <w:tcW w:w="1000" w:type="dxa"/>
            <w:vAlign w:val="center"/>
          </w:tcPr>
          <w:p>
            <w:pPr>
              <w:pStyle w:val="tCStyle"/>
            </w:pPr>
            <w:r>
              <w:rPr>
                <w:rStyle w:val="rStyle1"/>
              </w:rPr>
              <w:t xml:space="preserve">5</w:t>
            </w:r>
          </w:p>
        </w:tc>
        <w:tc>
          <w:tcPr>
            <w:tcW w:w="7000" w:type="dxa"/>
            <w:vAlign w:val="center"/>
          </w:tcPr>
          <w:p>
            <w:pPr>
              <w:pStyle w:val="tLeftStyle"/>
            </w:pPr>
            <w:r>
              <w:rPr>
                <w:rStyle w:val="rStyle1"/>
              </w:rPr>
              <w:t xml:space="preserve">ค่าสาธารณูปโภค (ค่าไปรษณีย์ ค่าจัดส่งเอกสาร ค่าดวงตราไปรษณียากร) </w:t>
            </w:r>
          </w:p>
        </w:tc>
        <w:tc>
          <w:tcPr>
            <w:tcW w:w="1500" w:type="dxa"/>
            <w:vAlign w:val="center"/>
          </w:tcPr>
          <w:p>
            <w:pPr>
              <w:pStyle w:val="RightStyle"/>
            </w:pPr>
            <w:r>
              <w:rPr>
                <w:rStyle w:val="rStyle1"/>
              </w:rPr>
              <w:t xml:space="preserve">3,000</w:t>
            </w:r>
          </w:p>
        </w:tc>
      </w:tr>
      <w:tr>
        <w:trPr>
          <w:trHeight w:val="200" w:hRule="atLeast"/>
        </w:trPr>
        <w:tc>
          <w:tcPr>
            <w:tcW w:w="1000" w:type="dxa"/>
            <w:vAlign w:val="center"/>
          </w:tcPr>
          <w:p>
            <w:pPr>
              <w:pStyle w:val="tCStyle"/>
            </w:pPr>
            <w:r>
              <w:rPr>
                <w:rStyle w:val="rStyle1"/>
              </w:rPr>
              <w:t xml:space="preserve">6</w:t>
            </w:r>
          </w:p>
        </w:tc>
        <w:tc>
          <w:tcPr>
            <w:tcW w:w="7000" w:type="dxa"/>
            <w:vAlign w:val="center"/>
          </w:tcPr>
          <w:p>
            <w:pPr>
              <w:pStyle w:val="tLeftStyle"/>
            </w:pPr>
            <w:r>
              <w:rPr>
                <w:rStyle w:val="rStyle1"/>
              </w:rPr>
              <w:t xml:space="preserve">ขอถัวเฉลี่ยค่าใช้จ่ายทุกรายการ </w:t>
            </w:r>
          </w:p>
        </w:tc>
        <w:tc>
          <w:tcPr>
            <w:tcW w:w="1500" w:type="dxa"/>
            <w:vAlign w:val="center"/>
          </w:tcPr>
          <w:p>
            <w:pPr>
              <w:pStyle w:val="RightStyle"/>
            </w:pPr>
            <w:r>
              <w:rPr>
                <w:rStyle w:val="rStyle1"/>
              </w:rPr>
              <w:t xml:space="preserve">0</w:t>
            </w:r>
          </w:p>
        </w:tc>
      </w:tr>
      <w:tr>
        <w:trPr>
          <w:trHeight w:val="200" w:hRule="atLeast"/>
        </w:trPr>
        <w:tc>
          <w:tcPr>
            <w:tcW w:w="8000" w:type="dxa"/>
            <w:vAlign w:val="center"/>
            <w:gridSpan w:val="2"/>
          </w:tcPr>
          <w:p>
            <w:pPr>
              <w:pStyle w:val="tCStyle"/>
            </w:pPr>
            <w:r>
              <w:rPr>
                <w:rStyle w:val="rStyle5"/>
              </w:rPr>
              <w:t xml:space="preserve">รวมเป็นเงินทั้งสิ้น (บาท)</w:t>
            </w:r>
          </w:p>
        </w:tc>
        <w:tc>
          <w:tcPr>
            <w:tcW w:w="1500" w:type="dxa"/>
            <w:vAlign w:val="center"/>
          </w:tcPr>
          <w:p>
            <w:pPr>
              <w:pStyle w:val="tCStyle"/>
            </w:pPr>
            <w:r>
              <w:rPr>
                <w:rStyle w:val="rStyle5"/>
              </w:rPr>
              <w:t xml:space="preserve">2,254,000</w:t>
            </w:r>
          </w:p>
        </w:tc>
      </w:tr>
    </w:tbl>
    <w:p>
      <w:pPr>
        <w:pStyle w:val="LeftStyle"/>
      </w:pPr>
      <w:r>
        <w:rPr>
          <w:rStyle w:val="rStyle3"/>
        </w:rPr>
        <w:t xml:space="preserve">
          <w:br/>
        </w:t>
      </w:r>
    </w:p>
    <w:p>
      <w:pPr>
        <w:pStyle w:val="Heading3"/>
      </w:pPr>
      <w:bookmarkStart w:id="8" w:name="_Toc8"/>
      <w:r>
        <w:t>13. ประโยชน์ที่คาดว่าจะได้รับ</w:t>
      </w:r>
      <w:bookmarkEnd w:id="8"/>
    </w:p>
    <w:p>
      <w:pPr>
        <w:pStyle w:val="pStyle1"/>
      </w:pPr>
      <w:r>
        <w:rPr>
          <w:rStyle w:val="rStyle1"/>
        </w:rPr>
        <w:t xml:space="preserve">	1. สามารถสนับสนุนและพัฒนาศักยภาพคณาจารย์ บุคลากร และนิสิตระดับบัณฑิตศึกษาของคณะให้มีทักษะความชำนาญและสามารถผลิตผลงานวิจัย ซึ่งสามารถนำมาใช้ประโยชน์ด้านวิชาการ ปรับปรุงการเรียนการสอน การบริการสังคม รวมถึงก่อให้เกิดประโยชน์ทางสังคมและประเทศ</w:t>
      </w:r>
    </w:p>
    <w:p>
      <w:pPr>
        <w:pStyle w:val="Heading3"/>
      </w:pPr>
      <w:bookmarkStart w:id="9" w:name="_Toc9"/>
      <w:r>
        <w:t>14. ตัวบ่งชี้ความสำเร็จของโครงการ</w:t>
      </w:r>
      <w:bookmarkEnd w:id="9"/>
    </w:p>
    <w:p>
      <w:pPr>
        <w:pStyle w:val="pStyle1"/>
      </w:pPr>
      <w:r>
        <w:rPr>
          <w:rStyle w:val="rStyle1"/>
        </w:rPr>
        <w:t xml:space="preserve">	14.1 ตัวบ่งชี้เชิงปริมาณ</w:t>
      </w:r>
    </w:p>
    <w:p>
      <w:pPr>
        <w:pStyle w:val="pStyle1"/>
      </w:pPr>
      <w:r>
        <w:rPr>
          <w:rStyle w:val="rStyle1"/>
        </w:rPr>
        <w:t xml:space="preserve">		14.1.1 ผลิตผลงานวิจัยเพื่อสังคม ได้สอดคล้องกับนโยบายของมหาวิทยาลัย</w:t>
      </w:r>
    </w:p>
    <w:p>
      <w:pPr>
        <w:pStyle w:val="pStyle1"/>
      </w:pPr>
      <w:r>
        <w:rPr>
          <w:rStyle w:val="rStyle1"/>
        </w:rPr>
        <w:t xml:space="preserve">	14.2 ตัวบ่งชี้เชิงคุณภาพ</w:t>
      </w:r>
    </w:p>
    <w:p>
      <w:pPr>
        <w:pStyle w:val="pStyle1"/>
      </w:pPr>
      <w:r>
        <w:rPr>
          <w:rStyle w:val="rStyle1"/>
        </w:rPr>
        <w:t xml:space="preserve">		 -</w:t>
      </w:r>
    </w:p>
    <w:p>
      <w:pPr>
        <w:pStyle w:val="Heading3"/>
      </w:pPr>
      <w:bookmarkStart w:id="10" w:name="_Toc10"/>
      <w:r>
        <w:t>15. ผลการดำเนินการของโครงการสามารถตอบผลลัพธ์การดำเนินงานตามเกณฑ์ EdPEx ด้านใด</w:t>
      </w:r>
      <w:bookmarkEnd w:id="10"/>
    </w:p>
    <w:p>
      <w:pPr>
        <w:pStyle w:val="pStyle1"/>
      </w:pPr>
      <w:r>
        <w:rPr>
          <w:rStyle w:val="rStyle1"/>
        </w:rPr>
        <w:t xml:space="preserve">
          <w:sym w:font="Wingdings" w:char="F0FE"/>
            ตัวชี้วัด คือ
        </w:t>
      </w:r>
    </w:p>
    <w:p>
      <w:pPr>
        <w:pStyle w:val="Heading3"/>
      </w:pPr>
      <w:bookmarkStart w:id="11" w:name="_Toc11"/>
      <w:r>
        <w:t>16. การวิเคราะห์และบริหารความเสี่ยง (เลือกอย่างน้อย 1 ด้าน)</w:t>
      </w:r>
      <w:bookmarkEnd w:id="11"/>
    </w:p>
    <w:p>
      <w:pPr>
        <w:pStyle w:val="LeftStyle0"/>
      </w:pPr>
      <w:r>
        <w:rPr>
          <w:rStyle w:val="rStyle6"/>
        </w:rPr>
        <w:t xml:space="preserve">
          <w:sym w:font="Wingdings" w:char="F0A8"/>
           การวิเคราะห์ความเสี่ยงด้านกลยุทธ์
        </w:t>
      </w:r>
    </w:p>
    <w:p>
      <w:pPr/>
      <w:r>
        <w:rPr>
          <w:rStyle w:val="rStyle4"/>
        </w:rPr>
        <w:t xml:space="preserve">	ปัจจัยที่ก่อให้เกิดความเสี่ยง</w:t>
      </w:r>
      <w:r>
        <w:rPr>
          <w:rStyle w:val="rStyle6"/>
        </w:rPr>
        <w:t xml:space="preserve"> ...............................................................................................................</w:t>
      </w:r>
    </w:p>
    <w:p>
      <w:pPr/>
      <w:r>
        <w:rPr>
          <w:rStyle w:val="rStyle4"/>
        </w:rPr>
        <w:t xml:space="preserve">	แนวทางการบริหารความเสี่ยง</w:t>
      </w:r>
      <w:r>
        <w:rPr>
          <w:rStyle w:val="rStyle6"/>
        </w:rPr>
        <w:t xml:space="preserve"> ...........................................................................................................</w:t>
      </w:r>
    </w:p>
    <w:p>
      <w:pPr>
        <w:pStyle w:val="LeftStyle0"/>
      </w:pPr>
      <w:r>
        <w:rPr>
          <w:rStyle w:val="rStyle6"/>
        </w:rPr>
        <w:t xml:space="preserve">
          <w:sym w:font="Wingdings" w:char="F0A8"/>
           การวิเคราะห์ความเสี่ยงด้านการดำเนินงาน (การดำเนินงาน/จรรยาบรรณ)
        </w:t>
      </w:r>
    </w:p>
    <w:p>
      <w:pPr/>
      <w:r>
        <w:rPr>
          <w:rStyle w:val="rStyle4"/>
        </w:rPr>
        <w:t xml:space="preserve">	ปัจจัยที่ก่อให้เกิดความเสี่ยง</w:t>
      </w:r>
      <w:r>
        <w:rPr>
          <w:rStyle w:val="rStyle6"/>
        </w:rPr>
        <w:t xml:space="preserve"> ...............................................................................................................</w:t>
      </w:r>
    </w:p>
    <w:p>
      <w:pPr/>
      <w:r>
        <w:rPr>
          <w:rStyle w:val="rStyle4"/>
        </w:rPr>
        <w:t xml:space="preserve">	แนวทางการบริหารความเสี่ยง</w:t>
      </w:r>
      <w:r>
        <w:rPr>
          <w:rStyle w:val="rStyle6"/>
        </w:rPr>
        <w:t xml:space="preserve"> ...........................................................................................................</w:t>
      </w:r>
    </w:p>
    <w:p>
      <w:pPr>
        <w:pStyle w:val="LeftStyle0"/>
      </w:pPr>
      <w:r>
        <w:rPr>
          <w:rStyle w:val="rStyle6"/>
        </w:rPr>
        <w:t xml:space="preserve">
          <w:sym w:font="Wingdings" w:char="F0A8"/>
           การวิเคราะห์ความเสี่ยงด้านทรัพยากร (คน/เงิน/วัสดุ) 
        </w:t>
      </w:r>
    </w:p>
    <w:p>
      <w:pPr/>
      <w:r>
        <w:rPr>
          <w:rStyle w:val="rStyle4"/>
        </w:rPr>
        <w:t xml:space="preserve">	ปัจจัยที่ก่อให้เกิดความเสี่ยง</w:t>
      </w:r>
      <w:r>
        <w:rPr>
          <w:rStyle w:val="rStyle6"/>
        </w:rPr>
        <w:t xml:space="preserve"> ...............................................................................................................</w:t>
      </w:r>
    </w:p>
    <w:p>
      <w:pPr/>
      <w:r>
        <w:rPr>
          <w:rStyle w:val="rStyle4"/>
        </w:rPr>
        <w:t xml:space="preserve">	แนวทางการบริหารความเสี่ยง</w:t>
      </w:r>
      <w:r>
        <w:rPr>
          <w:rStyle w:val="rStyle6"/>
        </w:rPr>
        <w:t xml:space="preserve"> ...........................................................................................................</w:t>
      </w:r>
    </w:p>
    <w:p>
      <w:pPr>
        <w:pStyle w:val="LeftStyle0"/>
      </w:pPr>
      <w:r>
        <w:rPr>
          <w:rStyle w:val="rStyle6"/>
        </w:rPr>
        <w:t xml:space="preserve">
          <w:sym w:font="Wingdings" w:char="F0A8"/>
           การวิเคราะห์ความเสี่ยงด้านเหตุการณ์ภายนอก
        </w:t>
      </w:r>
    </w:p>
    <w:p>
      <w:pPr/>
      <w:r>
        <w:rPr>
          <w:rStyle w:val="rStyle4"/>
        </w:rPr>
        <w:t xml:space="preserve">	ปัจจัยที่ก่อให้เกิดความเสี่ยง</w:t>
      </w:r>
      <w:r>
        <w:rPr>
          <w:rStyle w:val="rStyle6"/>
        </w:rPr>
        <w:t xml:space="preserve"> ...............................................................................................................</w:t>
      </w:r>
    </w:p>
    <w:p>
      <w:pPr/>
      <w:r>
        <w:rPr>
          <w:rStyle w:val="rStyle4"/>
        </w:rPr>
        <w:t xml:space="preserve">	แนวทางการบริหารความเสี่ยง</w:t>
      </w:r>
      <w:r>
        <w:rPr>
          <w:rStyle w:val="rStyle6"/>
        </w:rPr>
        <w:t xml:space="preserve"> ...........................................................................................................</w:t>
      </w:r>
    </w:p>
    <w:sectPr>
      <w:pgSz w:orient="portrait" w:w="11905.511811023622" w:h="16837.79527559055"/>
      <w:pgMar w:top="800" w:right="1000" w:bottom="6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hStyle"/>
    <w:rPr>
      <w:rFonts w:ascii="TH SarabunIT๙" w:hAnsi="TH SarabunIT๙" w:eastAsia="TH SarabunIT๙" w:cs="TH SarabunIT๙"/>
      <w:sz w:val="70"/>
      <w:szCs w:val="70"/>
      <w:b w:val="1"/>
      <w:bCs w:val="1"/>
    </w:rPr>
  </w:style>
  <w:style w:type="character">
    <w:name w:val="rStyle"/>
    <w:rPr>
      <w:rFonts w:ascii="TH SarabunIT๙" w:hAnsi="TH SarabunIT๙" w:eastAsia="TH SarabunIT๙" w:cs="TH SarabunIT๙"/>
      <w:sz w:val="36"/>
      <w:szCs w:val="36"/>
      <w:b w:val="1"/>
      <w:bCs w:val="1"/>
    </w:rPr>
  </w:style>
  <w:style w:type="character">
    <w:name w:val="rStyle1"/>
    <w:rPr>
      <w:rFonts w:ascii="TH SarabunIT๙" w:hAnsi="TH SarabunIT๙" w:eastAsia="TH SarabunIT๙" w:cs="TH SarabunIT๙"/>
      <w:sz w:val="32"/>
      <w:szCs w:val="32"/>
    </w:rPr>
  </w:style>
  <w:style w:type="character">
    <w:name w:val="rStyle2"/>
    <w:rPr>
      <w:rFonts w:ascii="TH SarabunIT๙" w:hAnsi="TH SarabunIT๙" w:eastAsia="TH SarabunIT๙" w:cs="TH SarabunIT๙"/>
      <w:sz w:val="32"/>
      <w:szCs w:val="32"/>
      <w:u w:val="single"/>
    </w:rPr>
  </w:style>
  <w:style w:type="character">
    <w:name w:val="rStyle3"/>
    <w:rPr>
      <w:rFonts w:ascii="TH SarabunIT๙" w:hAnsi="TH SarabunIT๙" w:eastAsia="TH SarabunIT๙" w:cs="TH SarabunIT๙"/>
      <w:sz w:val="24"/>
      <w:szCs w:val="24"/>
    </w:rPr>
  </w:style>
  <w:style w:type="character">
    <w:name w:val="rStyle4"/>
    <w:rPr>
      <w:rFonts w:ascii="TH SarabunIT๙" w:hAnsi="TH SarabunIT๙" w:eastAsia="TH SarabunIT๙" w:cs="TH SarabunIT๙"/>
      <w:sz w:val="28"/>
      <w:szCs w:val="28"/>
      <w:b w:val="1"/>
      <w:bCs w:val="1"/>
    </w:rPr>
  </w:style>
  <w:style w:type="character">
    <w:name w:val="rStyle5"/>
    <w:rPr>
      <w:rFonts w:ascii="TH SarabunIT๙" w:hAnsi="TH SarabunIT๙" w:eastAsia="TH SarabunIT๙" w:cs="TH SarabunIT๙"/>
      <w:sz w:val="32"/>
      <w:szCs w:val="32"/>
      <w:b w:val="1"/>
      <w:bCs w:val="1"/>
    </w:rPr>
  </w:style>
  <w:style w:type="character">
    <w:name w:val="rStyle6"/>
    <w:rPr>
      <w:rFonts w:ascii="TH SarabunIT๙" w:hAnsi="TH SarabunIT๙" w:eastAsia="TH SarabunIT๙" w:cs="TH SarabunIT๙"/>
      <w:sz w:val="28"/>
      <w:szCs w:val="28"/>
    </w:rPr>
  </w:style>
  <w:style w:type="paragraph" w:customStyle="1" w:styleId="pStyle">
    <w:name w:val="pStyle"/>
    <w:basedOn w:val="Normal"/>
    <w:pPr>
      <w:jc w:val="center"/>
      <w:spacing w:line="250" w:lineRule="auto"/>
    </w:pPr>
  </w:style>
  <w:style w:type="paragraph" w:customStyle="1" w:styleId="LeftStyle">
    <w:name w:val="LeftStyle"/>
    <w:basedOn w:val="Normal"/>
    <w:pPr>
      <w:jc w:val="left"/>
      <w:spacing w:line="300" w:lineRule="auto"/>
    </w:pPr>
  </w:style>
  <w:style w:type="paragraph" w:customStyle="1" w:styleId="LeftStyle0">
    <w:name w:val="LeftStyle0"/>
    <w:basedOn w:val="Normal"/>
    <w:pPr>
      <w:jc w:val="left"/>
      <w:spacing w:line="240" w:lineRule="auto"/>
    </w:pPr>
  </w:style>
  <w:style w:type="paragraph" w:customStyle="1" w:styleId="RightStyle">
    <w:name w:val="RightStyle"/>
    <w:basedOn w:val="Normal"/>
    <w:pPr>
      <w:jc w:val="right"/>
      <w:spacing w:after="0" w:line="250" w:lineRule="auto"/>
    </w:pPr>
  </w:style>
  <w:style w:type="paragraph" w:customStyle="1" w:styleId="pStyle1">
    <w:name w:val="pStyle1"/>
    <w:basedOn w:val="Normal"/>
    <w:pPr>
      <w:jc w:val="both"/>
      <w:spacing w:after="160" w:line="250" w:lineRule="auto"/>
    </w:pPr>
  </w:style>
  <w:style w:type="paragraph" w:customStyle="1" w:styleId="pStyle2">
    <w:name w:val="pStyle2"/>
    <w:basedOn w:val="Normal"/>
    <w:pPr>
      <w:jc w:val="both"/>
      <w:spacing w:after="0" w:line="250" w:lineRule="auto"/>
    </w:pPr>
  </w:style>
  <w:style w:type="paragraph" w:customStyle="1" w:styleId="pStyle3">
    <w:name w:val="pStyle3"/>
    <w:basedOn w:val="Normal"/>
    <w:pPr>
      <w:jc w:val="both"/>
      <w:spacing w:after="840" w:line="250" w:lineRule="auto"/>
    </w:pPr>
  </w:style>
  <w:style w:type="paragraph" w:customStyle="1" w:styleId="rightTab">
    <w:name w:val="rightTab"/>
    <w:basedOn w:val="Normal"/>
    <w:pPr>
      <w:tabs>
        <w:tab w:val="right" w:leader="none" w:pos="9000"/>
      </w:tabs>
    </w:pPr>
  </w:style>
  <w:style w:type="paragraph" w:styleId="Heading1">
    <w:link w:val="Heading1Char"/>
    <w:name w:val="heading 1"/>
    <w:basedOn w:val="Normal"/>
    <w:pPr>
      <w:jc w:val="center"/>
      <w:spacing w:line="250" w:lineRule="auto"/>
    </w:pPr>
    <w:rPr>
      <w:rFonts w:ascii="TH SarabunIT๙" w:hAnsi="TH SarabunIT๙" w:eastAsia="TH SarabunIT๙" w:cs="TH SarabunIT๙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line="250" w:lineRule="auto"/>
    </w:pPr>
    <w:rPr>
      <w:rFonts w:ascii="TH SarabunIT๙" w:hAnsi="TH SarabunIT๙" w:eastAsia="TH SarabunIT๙" w:cs="TH SarabunIT๙"/>
      <w:sz w:val="32"/>
      <w:szCs w:val="32"/>
      <w:b w:val="1"/>
      <w:bCs w:val="1"/>
    </w:rPr>
  </w:style>
  <w:style w:type="paragraph" w:styleId="Heading3">
    <w:link w:val="Heading3Char"/>
    <w:name w:val="heading 3"/>
    <w:rPr>
      <w:rFonts w:ascii="TH SarabunIT๙" w:hAnsi="TH SarabunIT๙" w:eastAsia="TH SarabunIT๙" w:cs="TH SarabunIT๙"/>
      <w:sz w:val="32"/>
      <w:szCs w:val="32"/>
      <w:b w:val="1"/>
      <w:bCs w:val="1"/>
    </w:rPr>
  </w:style>
  <w:style w:type="table" w:customStyle="1" w:styleId="Fancy Table">
    <w:name w:val="Fancy Table"/>
    <w:uiPriority w:val="99"/>
    <w:tblPr>
      <w:tblW w:w="0" w:type="auto"/>
      <w:tblLayout w:type="autofit"/>
      <w:bidiVisual w:val="0"/>
      <w:tblCellMar>
        <w:top w:w="20" w:type="dxa"/>
        <w:left w:w="20" w:type="dxa"/>
        <w:right w:w="20" w:type="dxa"/>
        <w:bottom w:w="2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</w:style>
  <w:style w:type="table" w:customStyle="1" w:styleId="Fancy Table Noborder">
    <w:name w:val="Fancy Table Noborder"/>
    <w:uiPriority w:val="99"/>
    <w:tblPr>
      <w:tblW w:w="0" w:type="auto"/>
      <w:tblLayout w:type="autofit"/>
      <w:bidiVisual w:val="0"/>
      <w:tblCellMar>
        <w:top w:w="20" w:type="dxa"/>
        <w:left w:w="20" w:type="dxa"/>
        <w:right w:w="20" w:type="dxa"/>
        <w:bottom w:w="20" w:type="dxa"/>
      </w:tblCellMar>
      <w:tblBorders>
        <w:top w:val="single" w:sz="0" w:color="000000"/>
        <w:left w:val="single" w:sz="0" w:color="000000"/>
        <w:right w:val="single" w:sz="0" w:color="000000"/>
        <w:bottom w:val="single" w:sz="0" w:color="000000"/>
        <w:insideH w:val="single" w:sz="0" w:color="000000"/>
        <w:insideV w:val="single" w:sz="0" w:color="000000"/>
      </w:tblBorders>
    </w:tblPr>
  </w:style>
  <w:style w:type="paragraph" w:customStyle="1" w:styleId="tCStyle">
    <w:name w:val="tCStyle"/>
    <w:basedOn w:val="Normal"/>
    <w:pPr>
      <w:jc w:val="center"/>
      <w:spacing w:after="6" w:line="300" w:lineRule="auto"/>
    </w:pPr>
  </w:style>
  <w:style w:type="paragraph" w:customStyle="1" w:styleId="tLeftStyle">
    <w:name w:val="tLeftStyle"/>
    <w:basedOn w:val="Normal"/>
    <w:pPr>
      <w:jc w:val="left"/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2026-09-12T17:07:10+07:00</dcterms:created>
  <dcterms:modified xsi:type="dcterms:W3CDTF">2026-09-12T17:07:10+07:00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