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16   พฤษภาคม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"DMB Curriculum Development Project"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DMB Curriculum Development Project ตั้งแต่ 1 ตุลาคม 2568 ถึง 30 กันยายน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พัฒนาปรับปรุงหลักสูตรสาขาการจัดการให้หลักสูตรทันสมัย และสอดคล้องกับความต้องการของผู้มีส่วนได้ส่วนเสีย และสถานประกอบการ 2. พบปะผู้ประกอบการ ผู้มีวิชาชีพ เพื่อแลกเปลี่ยนในการจัดการเรียนการสอน และมีกลุ่มเป้าหมาย 8 คน ใช้เงินของหน่วยงาน หลักสูตรการตลาด เป็นจำนวนเงิน 59,800 บาท (ห้าหมื่นเก้าพันแปดร้อยบาทถ้วน)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DMB Curriculum Development Project
                <w:br/>
                ประจำปีงบประมาณ 2569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ตามที่หลักสูตรการจัดตลาดดิจิทัลและการสร้างตรา ได้มีการจัดการเรียนการสอนมาอย่างต่อเนื่องและใกล้กำหนดรอบระยะเวลาปรับปรุงหรือพัฒนาหลักสูตรให้ทันสมัยและสอดคล้องกับกระแสการเปลี่ยนแปลงของสภาพแวดล้อม รวมถึงตอบสนองต่อความต้องการของผู้มีส่วนได้เสีย ดังนั้นหลักสูตรฯ จึงมีความจำเป็นในจัดโครงการพัฒนาปรับปรุงหลักสูตรเพื่อให้หลักสูตรทันสมัย และพัฒนาบุคลากรที่สอดคล้องกับความต้องการของสถานประกอบการ และมีความพร้อมในการเปิดการเรียนการสอนในปีการศึกษา 2570 และสอดคล้องกับการรักษามาตราฐานหลักสูตร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A8"/>
           โครงการต่อเนื่อง 
          <w:sym w:font="Wingdings" w:char="F0FE"/>
           โครงการใหม่
        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>การสร้างสรรค์ศาสตร์แห่งแผ่นดินเพื่อการพัฒนาประเทศที่ยั่งยืน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>การพัฒนาสู่ความเป็นเลิศทางวิชาการในระดับสากล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>การเพิ่มคุณภาพและประสิทธิภาพการดำเนินงานตามภารกิจ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>การใช้หลักธรรมาภิบาลในการบริหารจัดการอย่างยั่งยืน</w:t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T - Transform governance for agility and integrity: ปรับระบบการบริหารให้ทันสมัย คล่องตัว ยืดหยุ่น และยึดมั่นในธรรมาภิบาล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O - Optimize curriculum to meet global standards: พัฒนาหลักสูตรให้ทันสมัย สอดคล้องกับมาตรฐานและแนวโน้มระดับสากล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G - Grow student competencies for the future: เสริมสร้างสมรรถนะของนิสิต ให้พร้อมสำหรับการทำงานและการใช้ชีวิตในโลกอนาคต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E - Enrich experiential learning through real-world engagement: พัฒนารูปแบบการเรียนรู้ที่เน้นประสบการณ์ตรง และเชื่อมโยงกับสถานการณ์จริง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T - Translate research into economic value: ผลักดันงานวิจัยและบริการวิชาการให้ก่อให้เกิดมูลค่าเพิ่มทางเศรษฐกิจ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H - Harness alumni and business partnerships for sustainable growth: สร้างความร่วมมือกับเครือข่ายศิษย์เก่าและภาคธุรกิจ เพื่อการเติบโตอย่างยั่งยืน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E - Engage communities through responsible outreach: ขยายบทบาทของคณะต่อชุมชน โดยให้ความสำคัญกับความรับผิดชอบต่อสังคม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R - Reduce inequality and promote inclusion: ลดความเหลื่อมล้ำ สร้างโอกาสการเรียนรู้สำหรับทุกคน
              </w:t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2"/>
              </w:rPr>
              <w:t xml:space="preserve">ด้านการวิจัยและบริการวิชาการ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พัฒนาระบบการกำกับดูแล การสื่อสาร และการสร้างการมีส่วนร่วม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พัฒนาระบบสารสนเทศเพื่อสนับสนุนการตัดสินใจ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Digital transformation ปรับปรุงกระบวนการหลักและสนับสนุน ให้เป็นมาตราฐานมีประสิทธิภาพและคล่องตัว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การส่งเสริมและพัฒนาอาจารย์และบุคลากรด้าน Digital และ AI Literacy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การส่งเสริมและพัฒนาอาจารย์และบุคลากรในการจัดการองค์กรสู่ความเป็นเลิศ
              </w:t>
            </w:r>
          </w:p>
          <w:p>
            <w:pPr>
              <w:pStyle w:val="tCStyle"/>
            </w:pPr>
            <w:r>
              <w:rPr>
                <w:rStyle w:val="rStyle2"/>
              </w:rPr>
              <w:t xml:space="preserve">ด้านกิจการพิเศษ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การส่งเสริมพัฒนาคุณวุฒิและทักษะทางวิชาการของอาจารย์ผู้รับผิดชอบหลักสูตรและอาจารย์ผู้สอน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ปรับปรุงหลักสูตรให้สอดคล้องกับมาตรฐานสากล เช่น AUN-QA, AACSB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พัฒนาหลักสูตรแบบ Agile และ Modular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พัฒนาหลักสูตรส่งเสริมการเรียนรู้ข้ามศาสตร์, หลักสูตร 2 ปริญญา และ/หรือหลักสูตรนานาชาติ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การพัฒนาสร้างความพร้อมสิ่งสนับสนุนการเรียนรู้ที่มีมาตราฐานสากล
              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2"/>
              </w:rPr>
              <w:t xml:space="preserve">ด้านการผลิตบัณฑิต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จัดหลักสูตรเสริมสร้างความพร้อมด้านภาษาและทักษะอนาคต เช่น AI, Digital Tools เป็นต้น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ส่งเสริมการจัดทำ Online Knowledge and Skill Passport ของนิสิต (อาจจะร่วมกับ Linkin)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 Global Mindset และทักษะทางวัฒนธรรม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ระบบ Learning Online Platform รองรับการจัดการศึกษาตลอดชีวิต
              </w:t>
            </w:r>
          </w:p>
          <w:p>
            <w:pPr>
              <w:pStyle w:val="tCStyle"/>
            </w:pPr>
            <w:r>
              <w:rPr>
                <w:rStyle w:val="rStyle2"/>
              </w:rPr>
              <w:t xml:space="preserve">ด้านกิจการนิสิต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ระบบ Certification ร่วมกับบริษัท Tech / Industry Partners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ส่งเสริมและสนับสนุนการแข่งขันในระดับชาติและนานาชาติ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สร้างเครือข่ายความร่วมมือทางวิชาการและการแลกเปลี่ยนนิสิตและอาจารย์ระหว่างประเทศ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เพิ่มสัดส่วนการเรียนรู้ผ่านการลงมือทำจริงในหลักสูตร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จัดตั้ง KUMS Business Simulation Lab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พัฒนาโครงการเรียนรู้ผ่านชุมชน/สถานประกอบการ
              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2"/>
              </w:rPr>
              <w:t xml:space="preserve">ด้านการพัฒนาทรัพยากรมนุษย์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จัดตั้งศูนย์วิจัยเฉพาะทาง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พัฒนาโมเดลวิจัยเชิงพาณิชย์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บ่มเพาะผู้ประกอบการวิจัยในคณะ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พัฒนาเครือข่ายการวิจัยและบริการวิชาการ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การส่งเสริมการผลิตผลงานวิจัยและนวัตกรรม ผลงานสร้างสรรค์ของนิสิตร่วมกับอาจารย์
              </w:t>
            </w:r>
          </w:p>
          <w:p>
            <w:pPr>
              <w:pStyle w:val="tCStyle"/>
            </w:pPr>
            <w:r>
              <w:rPr>
                <w:rStyle w:val="rStyle2"/>
              </w:rPr>
              <w:t xml:space="preserve">ด้านแผนและประกันคุณภาพ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โครงการศิษย์เก่าสัมพันธ์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จัดทำฐานข้อมูลศิษย์เก่า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สร้างเครือข่าย Mentorship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พัฒนาโครงการความร่วมมือกับภาคธุรกิจ (MOU/Joint Project)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พัฒนาหลักสูตร Upskilling/Reskilling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Digital Learning Platform
              </w:t>
            </w:r>
          </w:p>
          <w:p>
            <w:pPr>
              <w:pStyle w:val="tCStyle"/>
            </w:pPr>
            <w:r>
              <w:rPr>
                <w:rStyle w:val="rStyle2"/>
              </w:rPr>
              <w:t xml:space="preserve">ด้านพัฒนาเทคโนโลยีและกายภาพ</w:t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2"/>
              </w:rPr>
              <w:t xml:space="preserve">ด้านการบริหารจัดการ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โครงการบริการวิชาการในพื้นที่ชุมชนโดยรอบ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พัฒนานิสิตจิตอาสาเชิงกลยุทธ์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การดำเนินโครงการพัฒนานิสิต การบริการวิชาการและงานวิจัยที่สอดคล้องและสนับสนุน SDG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สำรวจความต้องการและข้อจำกัดในการเข้าถึงโอกาสของกลุ่มเปราะบาง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สร้างแพลตฟอร์มเรียนรู้ที่เข้าถึงง่ายและยืดหยุ่น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จัดตั้งเครือข่าย Inclusive Learning Hub ร่วมกับภาคประชาสังคม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สนับสนุนทุนการเรียนรู้สำหรับผู้มีข้อจำกัดทางเศรษฐกิจ
              </w:t>
            </w:r>
          </w:p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E ข้อ 1-3 R ข้อ 4-7
              </w:t>
            </w:r>
          </w:p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พัฒนาปรับปรุงหลักสูตรสาขาการจัดการให้หลักสูตรทันสมัย และสอดคล้องกับความต้องการของผู้มีส่วนได้ส่วนเสีย และสถานประกอบการ</w:t>
      </w:r>
    </w:p>
    <w:p>
      <w:pPr>
        <w:pStyle w:val="pStyle1"/>
      </w:pPr>
      <w:r>
        <w:rPr>
          <w:rStyle w:val="rStyle1"/>
        </w:rPr>
        <w:t xml:space="preserve">	2. พบปะผู้ประกอบการ ผู้มีวิชาชีพ เพื่อแลกเปลี่ยนในการจัดการเรียนการสอน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(8 คน)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 ประชุมในระดับ อาจารย์ประจำหลักสูตร และผู้รับผิดชอบหลักสูตร รวมถึงระดับผู้ประกอบการและ ผู้ทรงคุณวุฒิในทาง marketing and branding เพื่อผลักดันหลักสูตร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ทัชชกร สัมมะสุต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จารุพร ตั้งพัฒนกิจ</w:t>
      </w:r>
      <w:r>
        <w:rPr>
          <w:rStyle w:val="rStyle1"/>
        </w:rPr>
        <w:t xml:space="preserve"> / </w:t>
      </w:r>
      <w:r>
        <w:rPr>
          <w:rStyle w:val="rStyle1"/>
        </w:rPr>
        <w:t xml:space="preserve">บุศยรินทร์ กองแก้ว</w:t>
      </w:r>
      <w:r>
        <w:rPr>
          <w:rStyle w:val="rStyle1"/>
        </w:rPr>
        <w:t xml:space="preserve"> / </w:t>
      </w:r>
      <w:r>
        <w:rPr>
          <w:rStyle w:val="rStyle1"/>
        </w:rPr>
        <w:t xml:space="preserve">พัทธนันท์ เศรษฐนันทโภคิน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2568 สิ้นสุด 30 กันยายน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ค่าตอบแทนกรรมการเพื่อพัฒนาหลักสูตรหรือวิทยากร (2,000 บาท x 2 วัน x 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12,000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ค่าทำเล่มเอกสาร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ค่าจัดส่งเอกสาร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ค่าพาหนะเหมาจ่ายกรรมการวิพากษ์หลักสูตร-ผู้ทรงคุณวุฒิภายนอก เหมาจ่ายระยะ (1,000 บาท x 2 วัน x 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5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ค่าอาหารและเครื่องดื่มของอาจารย์และผู้ทรง (200 บาท x 2 วัน x 12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4,800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6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ค่าอาหารว่างและเครื่องดื่มของอาจารย์และผู้ทรง (100 บาท x 2 วัน x 12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2,400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7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ค่าอาหารและเครื่องดื่มของอาจารย์ (ประชุม) (200 บาท x 9 มื้อ x 8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14,400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8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ค่าอาหารว่างและเครื่องดื่มของอาจารย์ (100 บาท x 9 มื้อ x 8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7,200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9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ค่านิสิตช่วยงาน (โดยทำถัว เฉลี่ยสะสม ตลอดโครงการ) (50 บาท x 60 ชม. x 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9,000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59,800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1"/>
      </w:pPr>
      <w:r>
        <w:rPr>
          <w:rStyle w:val="rStyle1"/>
        </w:rPr>
        <w:t xml:space="preserve">	1. ได้หลักสูตรที่ทันสมัยและสอดคล้องกับความต้องการของผู้มีส่วนได้ส่วนเสีย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ผลลัพธ์ด้านการเรียนรู้ของผู้เรียนและด้านการบริการที่มุ่งเน้นลูกค้ากลุ่มอื่นตามพันธกิจ ตัวชี้วัด คือ
        </w:t>
      </w:r>
    </w:p>
    <w:p>
      <w:pPr>
        <w:pStyle w:val="pStyle1"/>
      </w:pPr>
      <w:r>
        <w:rPr>
          <w:rStyle w:val="rStyle1"/>
        </w:rPr>
        <w:t xml:space="preserve">
          <w:sym w:font="Wingdings" w:char="F0FE"/>
           ผลลัพธ์ด้านการนำองค์การและกำกับดูแล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2026-05-16T07:46:43+07:00</dcterms:created>
  <dcterms:modified xsi:type="dcterms:W3CDTF">2026-05-16T07:46:43+07:00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