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  <w:gridCol w:w="8000" w:type="dxa"/>
      </w:tblGrid>
      <w:tr>
        <w:trPr>
          <w:trHeight w:val="200" w:hRule="atLeast"/>
        </w:trPr>
        <w:tc>
          <w:tcPr>
            <w:tcW w:w="2000" w:type="dxa"/>
          </w:tcPr>
          <w:p>
            <w:pPr>
              <w:jc w:val="center"/>
            </w:pPr>
            <w:r>
              <w:pict>
                <v:shape type="#_x0000_t75" stroked="f" style="width:70pt; height:70.588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8000" w:type="dxa"/>
          </w:tcPr>
          <w:p>
            <w:pPr>
              <w:pStyle w:val="tCStyle"/>
            </w:pPr>
            <w:r>
              <w:rPr>
                <w:rStyle w:val="rhStyle"/>
              </w:rPr>
              <w:t xml:space="preserve">บันทึกข้อความ</w:t>
            </w:r>
          </w:p>
        </w:tc>
      </w:tr>
    </w:tbl>
    <w:p>
      <w:pPr/>
      <w:r>
        <w:rPr>
          <w:rStyle w:val="rStyle"/>
        </w:rPr>
        <w:t xml:space="preserve">ส่วนงาน</w:t>
      </w:r>
      <w:r>
        <w:rPr>
          <w:rStyle w:val="rStyle1"/>
        </w:rPr>
        <w:t xml:space="preserve"> คณะวิทยาการจัดการ มหาวิทยาลัยเกษตรศาสตร์ วิทยาเขตศรีราชา โทร 661141-42</w:t>
      </w:r>
    </w:p>
    <w:p>
      <w:pPr/>
      <w:r>
        <w:rPr>
          <w:rStyle w:val="rStyle"/>
        </w:rPr>
        <w:t xml:space="preserve">ที่</w:t>
      </w:r>
      <w:r>
        <w:rPr>
          <w:rStyle w:val="rStyle1"/>
        </w:rPr>
        <w:t xml:space="preserve">          อว 6503.03/</w:t>
      </w:r>
      <w:r>
        <w:rPr/>
        <w:t xml:space="preserve">                                             </w:t>
      </w:r>
      <w:r>
        <w:rPr>
          <w:rStyle w:val="rStyle"/>
        </w:rPr>
        <w:t xml:space="preserve">วันที่    </w:t>
      </w:r>
      <w:r>
        <w:rPr>
          <w:rStyle w:val="rStyle1"/>
        </w:rPr>
        <w:t xml:space="preserve">3   เมษายน   2568</w:t>
      </w:r>
    </w:p>
    <w:p>
      <w:pPr/>
      <w:r>
        <w:rPr>
          <w:rStyle w:val="rStyle"/>
        </w:rPr>
        <w:t xml:space="preserve">เรื่อง</w:t>
      </w:r>
      <w:r>
        <w:rPr>
          <w:rStyle w:val="rStyle1"/>
        </w:rPr>
        <w:t xml:space="preserve">      ขออนุมัติหลักการ "โครงการเตรียมความพร้อมเพื่อเข้าสู่การประเมิน AUN QA"</w:t>
      </w:r>
    </w:p>
    <w:p>
      <w:pPr/>
      <w:r>
        <w:pict>
          <v:shape id="_x0000_s1006" type="#_x0000_t32" style="width:600pt; height:0pt; margin-left:0pt; margin-top:0pt; position:absolute; mso-position-horizontal:left; mso-position-vertical:top; mso-position-horizontal-relative:char; mso-position-vertical-relative:line;">
            <w10:wrap type="inline" anchorx="page" anchory="page"/>
            <v:stroke weight="1pt"/>
          </v:shape>
        </w:pict>
      </w:r>
    </w:p>
    <w:p>
      <w:pPr/>
      <w:r>
        <w:rPr>
          <w:rStyle w:val="rStyle"/>
        </w:rPr>
        <w:t xml:space="preserve">เรียน</w:t>
      </w:r>
      <w:r>
        <w:rPr>
          <w:rStyle w:val="rStyle1"/>
        </w:rPr>
        <w:t xml:space="preserve">      คณบดีคณะวิทยาการจัดการ</w:t>
      </w:r>
    </w:p>
    <w:p>
      <w:pPr>
        <w:pStyle w:val="pStyle1"/>
      </w:pPr>
      <w:r>
        <w:rPr>
          <w:rStyle w:val="rStyle1"/>
        </w:rPr>
        <w:t xml:space="preserve">            ด้วยคณะวิทยาการจัดการ กำหนดจัด โครงการเตรียมความพร้อมเพื่อเข้าสู่การประเมิน AUN QA ตั้งแต่ 1 มกราคม 2568 ถึง 30 กันยายน 2568 ตามเอกสารข้อเสนอโครงการแนบ</w:t>
      </w:r>
    </w:p>
    <w:p>
      <w:pPr>
        <w:pStyle w:val="pStyle1"/>
      </w:pPr>
      <w:r>
        <w:rPr>
          <w:rStyle w:val="rStyle1"/>
        </w:rPr>
        <w:t xml:space="preserve">            ในการนี้จึงใคร่ขออนุมัติหลักการ เพื่อจัดโครงการดังกล่าว ฯ โดยใช้เงินงบประมาณรายได้ปี 2568 มีวัตถุประสงค์ดังนี้  1. เพื่อรองรับการตรวจประเมินในรูปแบบ AUN QA และมีกลุ่มเป้าหมาย 32 คน ใช้เงินของหน่วยงาน หลักสูตรการจัดการ เป็นจำนวนเงิน 19,790 บาท (หนึ่งหมื่นเก้าพันเจ็ดร้อยเก้าสิบบาทถ้วน)</w:t>
      </w:r>
    </w:p>
    <w:p>
      <w:pPr>
        <w:pStyle w:val="pStyle3"/>
      </w:pPr>
      <w:r>
        <w:rPr>
          <w:rStyle w:val="rStyle1"/>
        </w:rPr>
        <w:t xml:space="preserve">            จึงเรียนมาเพื่อโปรดพิจารณาอนุมัติหลักการ</w:t>
      </w:r>
    </w:p>
    <w:p>
      <w:pPr>
        <w:pStyle w:val="pStyle2"/>
      </w:pPr>
      <w:r>
        <w:rPr>
          <w:rStyle w:val="rStyle1"/>
        </w:rPr>
        <w:t xml:space="preserve">                                                                             ()</w:t>
      </w:r>
    </w:p>
    <w:p>
      <w:pPr>
        <w:pStyle w:val="pStyle1"/>
      </w:pPr>
      <w:r>
        <w:rPr>
          <w:rStyle w:val="rStyle1"/>
        </w:rPr>
        <w:t xml:space="preserve">                                                                        ตำแหน่ง </w:t>
      </w:r>
    </w:p>
    <w:tbl>
      <w:tblGrid>
        <w:gridCol w:w="2600" w:type="dxa"/>
        <w:gridCol w:w="3200" w:type="dxa"/>
        <w:gridCol w:w="2500" w:type="dxa"/>
        <w:gridCol w:w="2300" w:type="dxa"/>
      </w:tblGrid>
      <w:tblPr>
        <w:tblStyle w:val="Fancy Table"/>
      </w:tblPr>
      <w:tr>
        <w:trPr>
          <w:trHeight w:val="200" w:hRule="atLeast"/>
        </w:trPr>
        <w:tc>
          <w:tcPr>
            <w:tcW w:w="26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เรียน คณบดีคณะวิทยาการจัดการ
                <w:br/>
                เพื่อโปรดพิจารณา
                <w:br/>
                <w:br/>
                          ................................
                <w:br/>
                       หัวหน้า/ประธานหลักสูตร
                <w:br/>
                               ...../...../.....
              </w:t>
            </w:r>
          </w:p>
        </w:tc>
        <w:tc>
          <w:tcPr>
            <w:tcW w:w="32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งานนโยบายและแผน
                <w:br/>
                ได้ตรวจสอบแล้ว..................
                <w:br/>
                <w:sym w:font="Wingdings" w:char="F0A8"/>
                 มีแผนการดำเนินงานประจำปีงบประมาณ
                <w:br/>
                หมวดงบประมาณในระบบ ERP
                <w:br/>
                หน่วยงาน..........................
                <w:br/>
                มิติโครงการ..........................
                <w:br/>
                งบคงเหลือ.........................บาท
                <w:br/>
                <w:sym w:font="Wingdings" w:char="F0A8"/>
                 ไม่มีแผนการดำเนินงานประจำปีงบประมาณ
                <w:br/>
                <w:br/>
                                    ...........................
                <w:br/>
                               นักวิเคราะห์นโยบายฯ
                <w:br/>
                                        ...../...../.....
              </w:t>
            </w:r>
          </w:p>
        </w:tc>
        <w:tc>
          <w:tcPr>
            <w:tcW w:w="25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เรียน คณบดีคณะวิทยาการจัดการ
                <w:br/>
                เพื่อโปรดพิจารณา
                <w:br/>
                <w:sym w:font="Wingdings" w:char="F0A8"/>
                 เห็นสมควรอนุมัติ
                <w:br/>
                <w:sym w:font="Wingdings" w:char="F0A8"/>
                 เห็นควรให้มีการปรับปรุง รายละเอียดโครงการ/งบประมาณ ก่อนเสนอพิจารณาต่อไป
                <w:br/>
                <w:br/>
                <w:br/>
                     ......................................
                <w:br/>
                   (ผศ.ดร.พงศ์ภัค บานชื่น)
                <w:br/>
                 รองคณบดีฝ่ายพัฒนาองค์กรและนวัตกรรม
                <w:br/>
                            ...../......./......
              </w:t>
            </w:r>
          </w:p>
        </w:tc>
        <w:tc>
          <w:tcPr>
            <w:tcW w:w="2300" w:type="dxa"/>
            <w:vAlign w:val="top"/>
          </w:tcPr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4"/>
              </w:rPr>
              <w:t xml:space="preserve">อนุมัติหลักการ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......................................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(ดร.จุมพฏ บริราช)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คณบดีคณะวิทยาการจัดการ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...../......./......</w:t>
            </w:r>
          </w:p>
        </w:tc>
      </w:tr>
    </w:tbl>
    <w:p>
      <w:r>
        <w:br w:type="page"/>
      </w:r>
    </w:p>
    <w:tbl>
      <w:tblGrid>
        <w:gridCol w:w="2000" w:type="dxa"/>
        <w:gridCol w:w="8000" w:type="dxa"/>
      </w:tblGrid>
      <w:tr>
        <w:trPr>
          <w:trHeight w:val="200" w:hRule="atLeast"/>
        </w:trPr>
        <w:tc>
          <w:tcPr>
            <w:tcW w:w="2000" w:type="dxa"/>
            <w:vAlign w:val="top"/>
          </w:tcPr>
          <w:p>
            <w:pPr>
              <w:jc w:val="center"/>
            </w:pPr>
            <w:r>
              <w:pict>
                <v:shape type="#_x0000_t75" stroked="f" style="width:70pt; height:70.588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8000" w:type="dxa"/>
            <w:vAlign w:val="top"/>
          </w:tcPr>
          <w:p>
            <w:pPr>
              <w:pStyle w:val="tCStyle"/>
            </w:pPr>
            <w:r>
              <w:rPr>
                <w:rStyle w:val="rStyle"/>
              </w:rPr>
              <w:t xml:space="preserve">
                โครงการ โครงการเตรียมความพร้อมเพื่อเข้าสู่การประเมิน AUN QA 
                <w:br/>
                ประจำปีงบประมาณ 
              </w:t>
            </w:r>
          </w:p>
        </w:tc>
      </w:tr>
    </w:tbl>
    <w:p>
      <w:pPr>
        <w:pStyle w:val="Heading3"/>
      </w:pPr>
      <w:bookmarkStart w:id="1" w:name="_Toc1"/>
      <w:r>
        <w:t>1. หลักการและเหตุผล</w:t>
      </w:r>
      <w:bookmarkEnd w:id="1"/>
    </w:p>
    <w:p>
      <w:pPr>
        <w:pStyle w:val="pStyle1"/>
      </w:pPr>
      <w:r>
        <w:rPr>
          <w:rStyle w:val="rStyle1"/>
        </w:rPr>
        <w:t xml:space="preserve">	เนื่องจากคณะวิทยาการจัดการมีนโยบายในการสนับสนุนให้หลักสูตรมีการประเมินคุณภาพระดับหลักสูตรในรูปแบบ AUN QA จึงทำให้หลักสูตรการจัดการต้องการเตรียมข้อมูลเพื่อจัดทำเอกสารในการประเมินคุณภาพหลักสูตร อาทิเช่น การจัดทำ PLOs CLOs รวมถึงเล่ม SAR และการจัดการประชุมต่างๆ เพื่อให้สอดคล้องกับเกณฑ์การตรวจประเมินและการพัฒนาการเรียนการสอน ดังนั้นหลักสูตรสาขาการจัดการจึงจัดโครงการเตรียมความพร้อมเพื่อเข้าสู่การประเมิน AUN QA เพื่อเป็นการเตรียมความพร้อมต่อการประเมินคุณภาพระดับหลักสูตรในรูปแบบ AUN QA</w:t>
      </w:r>
    </w:p>
    <w:p>
      <w:pPr>
        <w:pStyle w:val="pStyle1"/>
      </w:pPr>
      <w:r>
        <w:rPr>
          <w:rStyle w:val="rStyle1"/>
        </w:rPr>
        <w:t xml:space="preserve">
          ลักษณะโครงการ 
          <w:sym w:font="Wingdings" w:char="F0FE"/>
           โครงการต่อเนื่อง 
          <w:sym w:font="Wingdings" w:char="F0A8"/>
           โครงการใหม่
        </w:t>
      </w:r>
    </w:p>
    <w:p>
      <w:pPr>
        <w:pStyle w:val="pStyle1"/>
      </w:pPr>
      <w:r>
        <w:rPr>
          <w:rStyle w:val="rStyle1"/>
        </w:rPr>
        <w:t xml:space="preserve">ปัญหาอุปสรรคและแนวทางการแก้ไขปัญหาในการจัดครั้งที่ผ่านมา</w:t>
      </w:r>
    </w:p>
    <w:p>
      <w:pPr>
        <w:pStyle w:val="Heading3"/>
      </w:pPr>
      <w:bookmarkStart w:id="2" w:name="_Toc2"/>
      <w:r>
        <w:t>2. สอดคล้องกับยุทธศาสตร์และเป้าประสงค์</w:t>
      </w:r>
      <w:bookmarkEnd w:id="2"/>
    </w:p>
    <w:tbl>
      <w:tblGrid>
        <w:gridCol w:w="2500" w:type="dxa"/>
        <w:gridCol w:w="2500" w:type="dxa"/>
        <w:gridCol w:w="2500" w:type="dxa"/>
        <w:gridCol w:w="2500" w:type="dxa"/>
      </w:tblGrid>
      <w:tblPr>
        <w:tblStyle w:val="Fancy Table"/>
      </w:tblPr>
      <w:tr>
        <w:trPr>
          <w:trHeight w:val="200" w:hRule="atLeast"/>
        </w:trPr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1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2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3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4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</w:tr>
      <w:tr>
        <w:trPr>
          <w:trHeight w:val="200" w:hRule="atLeast"/>
        </w:trPr>
        <w:tc>
          <w:tcPr>
            <w:tcW w:w="10000" w:type="dxa"/>
            <w:vAlign w:val="center"/>
            <w:gridSpan w:val="4"/>
          </w:tcPr>
          <w:p>
            <w:pPr>
              <w:pStyle w:val="tCStyle"/>
            </w:pPr>
            <w:r>
              <w:rPr>
                <w:rStyle w:val="rStyle5"/>
              </w:rPr>
              <w:t xml:space="preserve">วัตถุประสงค์เชิงกลยุทธ์</w:t>
            </w:r>
          </w:p>
        </w:tc>
      </w:tr>
      <w:tr>
        <w:trPr>
          <w:trHeight w:val="200" w:hRule="atLeast"/>
        </w:trPr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</w:tr>
      <w:tr>
        <w:trPr>
          <w:trHeight w:val="200" w:hRule="atLeast"/>
        </w:trPr>
        <w:tc>
          <w:tcPr>
            <w:tcW w:w="10000" w:type="dxa"/>
            <w:vAlign w:val="center"/>
            <w:gridSpan w:val="4"/>
          </w:tcPr>
          <w:p>
            <w:pPr>
              <w:pStyle w:val="tCStyle"/>
            </w:pPr>
            <w:r>
              <w:rPr>
                <w:rStyle w:val="rStyle5"/>
              </w:rPr>
              <w:t xml:space="preserve">กลยุทธ์ระดับหน้าที่</w:t>
            </w:r>
          </w:p>
        </w:tc>
      </w:tr>
      <w:tr>
        <w:trPr>
          <w:trHeight w:val="200" w:hRule="atLeast"/>
        </w:trPr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</w:tr>
    </w:tbl>
    <w:p>
      <w:pPr/>
      <w:r>
        <w:rPr>
          <w:rStyle w:val="rStyle3"/>
        </w:rPr>
        <w:t xml:space="preserve">
          <w:br/>
        </w:t>
      </w:r>
      <w:r>
        <w:rPr>
          <w:rStyle w:val="rStyle5"/>
        </w:rPr>
        <w:t xml:space="preserve">3. สอดคล้องกับแผนงาน (เลือกเพียง 1 แผนงานเท่านั้น)</w:t>
      </w:r>
    </w:p>
    <w:tbl>
      <w:tblGrid>
        <w:gridCol w:w="5000" w:type="dxa"/>
        <w:gridCol w:w="5000" w:type="dxa"/>
      </w:tblGrid>
      <w:tblPr>
        <w:tblStyle w:val=""/>
      </w:tblP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แผนงานพัฒนานิสิต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แผนงานวิเทศสัมพันธ์และความร่วมมือ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FE"/>
                 แผนงานพัฒนาการเรียนการสอน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แผนงานบริการวิชาการ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แผนงานพัฒนาบุคลากร 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แผนงานบริหารจัดการ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แผนงานพัฒนาและส่งเสริมการวิจัย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แผนงานทำนุบำรุงศิลปะและวัฒนธรรม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แผนงานประชาสัมพันธ์และส่งเสริมภาพลักษณ์องค์กร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แผนงานพัฒนากายภาพ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แผนงานระบบสารสนเทศ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แผนพัฒนางานประกันคุณภาพ
              </w:t>
            </w:r>
          </w:p>
        </w:tc>
      </w:tr>
    </w:tbl>
    <w:p>
      <w:pPr>
        <w:pStyle w:val="Heading3"/>
      </w:pPr>
      <w:bookmarkStart w:id="3" w:name="_Toc3"/>
      <w:r>
        <w:t>4. วัตถุประสงค์โครงการ</w:t>
      </w:r>
      <w:bookmarkEnd w:id="3"/>
    </w:p>
    <w:p>
      <w:pPr>
        <w:pStyle w:val="pStyle1"/>
      </w:pPr>
      <w:r>
        <w:rPr>
          <w:rStyle w:val="rStyle1"/>
        </w:rPr>
        <w:t xml:space="preserve">	1. เพื่อรองรับการตรวจประเมินในรูปแบบ AUN QA</w:t>
      </w:r>
    </w:p>
    <w:p>
      <w:pPr>
        <w:pStyle w:val="Heading3"/>
      </w:pPr>
      <w:bookmarkStart w:id="4" w:name="_Toc4"/>
      <w:r>
        <w:t>5. กลุ่มเป้าหมายดำเนินการ</w:t>
      </w:r>
      <w:bookmarkEnd w:id="4"/>
    </w:p>
    <w:p>
      <w:pPr>
        <w:pStyle w:val="pStyle2"/>
      </w:pPr>
      <w:r>
        <w:rPr>
          <w:rStyle w:val="rStyle1"/>
        </w:rPr>
        <w:t xml:space="preserve">	บุคลากรสายวิชาการ (17 คน)</w:t>
      </w:r>
    </w:p>
    <w:p>
      <w:pPr>
        <w:pStyle w:val="pStyle2"/>
      </w:pPr>
      <w:r>
        <w:rPr>
          <w:rStyle w:val="rStyle1"/>
        </w:rPr>
        <w:t xml:space="preserve">	บุคลากรสายสนับสนุน (2 คน)</w:t>
      </w:r>
    </w:p>
    <w:p>
      <w:pPr>
        <w:pStyle w:val="pStyle2"/>
      </w:pPr>
      <w:r>
        <w:rPr>
          <w:rStyle w:val="rStyle1"/>
        </w:rPr>
        <w:t xml:space="preserve">	นิสิต (10 คน)</w:t>
      </w:r>
    </w:p>
    <w:p>
      <w:pPr>
        <w:pStyle w:val="pStyle2"/>
      </w:pPr>
      <w:r>
        <w:rPr>
          <w:rStyle w:val="rStyle1"/>
        </w:rPr>
        <w:t xml:space="preserve">		 ประกอบด้วยนิสิตชั้นปีที่ 1, 2, 3, 4</w:t>
      </w:r>
    </w:p>
    <w:p>
      <w:pPr>
        <w:pStyle w:val="pStyle2"/>
      </w:pPr>
      <w:r>
        <w:rPr>
          <w:rStyle w:val="rStyle1"/>
        </w:rPr>
        <w:t xml:space="preserve">	บุคคลภายนอก (3 คน)</w:t>
      </w:r>
    </w:p>
    <w:p>
      <w:pPr>
        <w:pStyle w:val="pStyle2"/>
      </w:pPr>
      <w:r>
        <w:rPr>
          <w:rStyle w:val="rStyle1"/>
        </w:rPr>
        <w:t xml:space="preserve">		 หมายเหตุ :  </w:t>
      </w:r>
    </w:p>
    <w:p>
      <w:pPr>
        <w:pStyle w:val="LeftStyle"/>
      </w:pPr>
      <w:r>
        <w:rPr>
          <w:rStyle w:val="rStyle5"/>
        </w:rPr>
        <w:t xml:space="preserve">6. วิธีการดำเนินการ</w:t>
      </w:r>
    </w:p>
    <w:p>
      <w:pPr/>
      <w:r>
        <w:rPr>
          <w:rStyle w:val="rStyle1"/>
        </w:rPr>
        <w:t xml:space="preserve">
           กิจกรรมที่ 1 เขียนขออนุมัติโครงการและจัดทำเอกสารต่าง ๆ เพื่อประกอบการดำเนินการให้สอดคล้องกับเกณฑ์การตรวจประเมินและการพัฒนาการเรียนการสอน 
          <w:br/>
          กิจกรรมที่ 2 
          <w:br/>
          2.1 จัดเตรียมข้อมูล ประสานการประชุม
          <w:br/>
          2.2 ดำเนินการประชุม
          <w:br/>
          กิจกรรมที่ 3
          <w:br/>
          สรุปผลโครงการ
        </w:t>
      </w:r>
    </w:p>
    <w:p>
      <w:pPr/>
      <w:r>
        <w:rPr>
          <w:rStyle w:val="rStyle5"/>
        </w:rPr>
        <w:t xml:space="preserve">7. หน่วยงานที่รับผิดชอบโครงการ </w:t>
      </w:r>
      <w:r>
        <w:rPr>
          <w:rStyle w:val="rStyle1"/>
        </w:rPr>
        <w:t xml:space="preserve">หลักสูตรการจัดการ</w:t>
      </w:r>
    </w:p>
    <w:p>
      <w:pPr/>
      <w:r>
        <w:rPr>
          <w:rStyle w:val="rStyle5"/>
        </w:rPr>
        <w:t xml:space="preserve">8. ผู้จัดทำโครงการ </w:t>
      </w:r>
      <w:r>
        <w:rPr>
          <w:rStyle w:val="rStyle1"/>
        </w:rPr>
        <w:t xml:space="preserve">ยุวดี ศิริยทรัพย์</w:t>
      </w:r>
    </w:p>
    <w:p>
      <w:pPr/>
      <w:r>
        <w:rPr>
          <w:rStyle w:val="rStyle5"/>
        </w:rPr>
        <w:t xml:space="preserve">9. ผู้จัดทำโครงการ (ร่วม) </w:t>
      </w:r>
      <w:r>
        <w:rPr>
          <w:rStyle w:val="rStyle1"/>
        </w:rPr>
        <w:t xml:space="preserve">นวลลักษณ์ แสงเพิ่ม</w:t>
      </w:r>
      <w:r>
        <w:rPr>
          <w:rStyle w:val="rStyle1"/>
        </w:rPr>
        <w:t xml:space="preserve"> / </w:t>
      </w:r>
      <w:r>
        <w:rPr>
          <w:rStyle w:val="rStyle1"/>
        </w:rPr>
        <w:t xml:space="preserve">พรทิวา วิจิตรโกเมน</w:t>
      </w:r>
      <w:r>
        <w:rPr>
          <w:rStyle w:val="rStyle1"/>
        </w:rPr>
        <w:t xml:space="preserve"> / </w:t>
      </w:r>
      <w:r>
        <w:rPr>
          <w:rStyle w:val="rStyle1"/>
        </w:rPr>
        <w:t xml:space="preserve">พรพรหม พรหมเพศ</w:t>
      </w:r>
      <w:r>
        <w:rPr>
          <w:rStyle w:val="rStyle1"/>
        </w:rPr>
        <w:t xml:space="preserve"> / </w:t>
      </w:r>
      <w:r>
        <w:rPr>
          <w:rStyle w:val="rStyle1"/>
        </w:rPr>
        <w:t xml:space="preserve">พรหมมินทร์ วงศ์รัตน์</w:t>
      </w:r>
      <w:r>
        <w:rPr>
          <w:rStyle w:val="rStyle1"/>
        </w:rPr>
        <w:t xml:space="preserve"> / </w:t>
      </w:r>
      <w:r>
        <w:rPr>
          <w:rStyle w:val="rStyle1"/>
        </w:rPr>
        <w:t xml:space="preserve">พชร สุขสุเมฆ</w:t>
      </w:r>
      <w:r>
        <w:rPr>
          <w:rStyle w:val="rStyle1"/>
        </w:rPr>
        <w:t xml:space="preserve"> / </w:t>
      </w:r>
      <w:r>
        <w:rPr>
          <w:rStyle w:val="rStyle1"/>
        </w:rPr>
        <w:t xml:space="preserve">สิทธิกานต์ เบ็ญจสุพัฒนนันท์</w:t>
      </w:r>
      <w:r>
        <w:rPr>
          <w:rStyle w:val="rStyle1"/>
        </w:rPr>
        <w:t xml:space="preserve"> / </w:t>
      </w:r>
      <w:r>
        <w:rPr>
          <w:rStyle w:val="rStyle1"/>
        </w:rPr>
        <w:t xml:space="preserve">จุฑามาศ ทวีไพบูลย์วงษ์</w:t>
      </w:r>
      <w:r>
        <w:rPr>
          <w:rStyle w:val="rStyle1"/>
        </w:rPr>
        <w:t xml:space="preserve"> / </w:t>
      </w:r>
      <w:r>
        <w:rPr>
          <w:rStyle w:val="rStyle1"/>
        </w:rPr>
        <w:t xml:space="preserve">รักสกุล ชีวะโกเศรษฐ</w:t>
      </w:r>
      <w:r>
        <w:rPr>
          <w:rStyle w:val="rStyle1"/>
        </w:rPr>
        <w:t xml:space="preserve"> / </w:t>
      </w:r>
      <w:r>
        <w:rPr>
          <w:rStyle w:val="rStyle1"/>
        </w:rPr>
        <w:t xml:space="preserve">เจษฎา วงศ์แสนสุขเจริญ</w:t>
      </w:r>
      <w:r>
        <w:rPr>
          <w:rStyle w:val="rStyle1"/>
        </w:rPr>
        <w:t xml:space="preserve"> / </w:t>
      </w:r>
      <w:r>
        <w:rPr>
          <w:rStyle w:val="rStyle1"/>
        </w:rPr>
        <w:t xml:space="preserve">รัชรินทร์ กุลชาติ</w:t>
      </w:r>
      <w:r>
        <w:rPr>
          <w:rStyle w:val="rStyle1"/>
        </w:rPr>
        <w:t xml:space="preserve"> / </w:t>
      </w:r>
      <w:r>
        <w:rPr>
          <w:rStyle w:val="rStyle1"/>
        </w:rPr>
        <w:t xml:space="preserve">อำพล วิจิตขจี</w:t>
      </w:r>
      <w:r>
        <w:rPr>
          <w:rStyle w:val="rStyle1"/>
        </w:rPr>
        <w:t xml:space="preserve"> / </w:t>
      </w:r>
      <w:r>
        <w:rPr>
          <w:rStyle w:val="rStyle1"/>
        </w:rPr>
        <w:t xml:space="preserve">เพ็ญพิมล เสรีวัฒน์</w:t>
      </w:r>
      <w:r>
        <w:rPr>
          <w:rStyle w:val="rStyle1"/>
        </w:rPr>
        <w:t xml:space="preserve"> / </w:t>
      </w:r>
      <w:r>
        <w:rPr>
          <w:rStyle w:val="rStyle1"/>
        </w:rPr>
        <w:t xml:space="preserve">ธิติศักดิ์ เดือดสันเทียะ</w:t>
      </w:r>
    </w:p>
    <w:p>
      <w:pPr>
        <w:pStyle w:val="Heading3"/>
      </w:pPr>
      <w:bookmarkStart w:id="5" w:name="_Toc5"/>
      <w:r>
        <w:t>10. วันและเวลาดำเนินการ</w:t>
      </w:r>
      <w:bookmarkEnd w:id="5"/>
    </w:p>
    <w:p>
      <w:pPr>
        <w:pStyle w:val="pStyle1"/>
      </w:pPr>
      <w:r>
        <w:rPr>
          <w:rStyle w:val="rStyle1"/>
        </w:rPr>
        <w:t xml:space="preserve">	เริ่มต้น 1 มกราคม 2568 สิ้นสุด 30 กันยายน 2568</w:t>
      </w:r>
    </w:p>
    <w:p>
      <w:pPr>
        <w:pStyle w:val="Heading3"/>
      </w:pPr>
      <w:bookmarkStart w:id="6" w:name="_Toc6"/>
      <w:r>
        <w:t>11. สถานที่ดำเนินการ</w:t>
      </w:r>
      <w:bookmarkEnd w:id="6"/>
    </w:p>
    <w:p>
      <w:pPr>
        <w:pStyle w:val="pStyle1"/>
      </w:pPr>
      <w:r>
        <w:rPr>
          <w:rStyle w:val="rStyle1"/>
        </w:rPr>
        <w:t xml:space="preserve">	คณะวิทยาการจัดการ</w:t>
      </w:r>
    </w:p>
    <w:p>
      <w:pPr>
        <w:pStyle w:val="Heading3"/>
      </w:pPr>
      <w:bookmarkStart w:id="7" w:name="_Toc7"/>
      <w:r>
        <w:t>12. งบประมาณ</w:t>
      </w:r>
      <w:bookmarkEnd w:id="7"/>
    </w:p>
    <w:tbl>
      <w:tblGrid>
        <w:gridCol w:w="1000" w:type="dxa"/>
        <w:gridCol w:w="7000" w:type="dxa"/>
        <w:gridCol w:w="1500" w:type="dxa"/>
      </w:tblGrid>
      <w:tblPr>
        <w:tblStyle w:val="Fancy Table"/>
      </w:tblPr>
      <w:tr>
        <w:trPr>
          <w:trHeight w:val="200" w:hRule="atLeast"/>
          <w:tblHeader w:val="1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5"/>
              </w:rPr>
              <w:t xml:space="preserve">ลำดับที่</w:t>
            </w:r>
          </w:p>
        </w:tc>
        <w:tc>
          <w:tcPr>
            <w:tcW w:w="7000" w:type="dxa"/>
            <w:vAlign w:val="center"/>
          </w:tcPr>
          <w:p>
            <w:pPr>
              <w:pStyle w:val="tCStyle"/>
            </w:pPr>
            <w:r>
              <w:rPr>
                <w:rStyle w:val="rStyle5"/>
              </w:rPr>
              <w:t xml:space="preserve">รายการ</w:t>
            </w:r>
          </w:p>
        </w:tc>
        <w:tc>
          <w:tcPr>
            <w:tcW w:w="1500" w:type="dxa"/>
            <w:vAlign w:val="center"/>
          </w:tcPr>
          <w:p>
            <w:pPr>
              <w:pStyle w:val="tCStyle"/>
            </w:pPr>
            <w:r>
              <w:rPr>
                <w:rStyle w:val="rStyle5"/>
              </w:rPr>
              <w:t xml:space="preserve">ประมาณการ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1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ค่าจัดทำรูปเล่มเอกสาร 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3,000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2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ค่าอาหาร และเครื่องดื่ม (200 บาท x 3 มื้อ x 14 คน)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8,400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3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ค่าอาหารว่าง และเครื่องดื่ม (100 บาท x 1 มื้อ x 22 คน)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2,200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4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ค่าของว่างและเครื่องดื่มนิสิต  (30 บาท x 1 มื้อ x 18 คน)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540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5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ค่าจ้างเหมานิสิตช่วยงาน   (50 บาท x 5 ชม. x 5 คน)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1,250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6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ค่าอาหาร และเครื่องดื่ม (200 บาท x 1 มื้อ x 22 คน)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4,400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7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*ขอถัวเฉลี่ยค่าใช้จ่ายทุกรายการ 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0</w:t>
            </w:r>
          </w:p>
        </w:tc>
      </w:tr>
      <w:tr>
        <w:trPr>
          <w:trHeight w:val="200" w:hRule="atLeast"/>
        </w:trPr>
        <w:tc>
          <w:tcPr>
            <w:tcW w:w="8000" w:type="dxa"/>
            <w:vAlign w:val="center"/>
            <w:gridSpan w:val="2"/>
          </w:tcPr>
          <w:p>
            <w:pPr>
              <w:pStyle w:val="tCStyle"/>
            </w:pPr>
            <w:r>
              <w:rPr>
                <w:rStyle w:val="rStyle5"/>
              </w:rPr>
              <w:t xml:space="preserve">รวมเป็นเงินทั้งสิ้น (บาท)</w:t>
            </w:r>
          </w:p>
        </w:tc>
        <w:tc>
          <w:tcPr>
            <w:tcW w:w="1500" w:type="dxa"/>
            <w:vAlign w:val="center"/>
          </w:tcPr>
          <w:p>
            <w:pPr>
              <w:pStyle w:val="tCStyle"/>
            </w:pPr>
            <w:r>
              <w:rPr>
                <w:rStyle w:val="rStyle5"/>
              </w:rPr>
              <w:t xml:space="preserve">19,790</w:t>
            </w:r>
          </w:p>
        </w:tc>
      </w:tr>
    </w:tbl>
    <w:p>
      <w:pPr>
        <w:pStyle w:val="LeftStyle"/>
      </w:pPr>
      <w:r>
        <w:rPr>
          <w:rStyle w:val="rStyle3"/>
        </w:rPr>
        <w:t xml:space="preserve">
          <w:br/>
        </w:t>
      </w:r>
    </w:p>
    <w:p>
      <w:pPr>
        <w:pStyle w:val="Heading3"/>
      </w:pPr>
      <w:bookmarkStart w:id="8" w:name="_Toc8"/>
      <w:r>
        <w:t>13. ประโยชน์ที่คาดว่าจะได้รับ</w:t>
      </w:r>
      <w:bookmarkEnd w:id="8"/>
    </w:p>
    <w:p>
      <w:pPr>
        <w:pStyle w:val="pStyle1"/>
      </w:pPr>
      <w:r>
        <w:rPr>
          <w:rStyle w:val="rStyle1"/>
        </w:rPr>
        <w:t xml:space="preserve">	1. ได้แนวทางการปรับปรุงคุณภาพการศึกษาของหลักสูตร</w:t>
      </w:r>
    </w:p>
    <w:p>
      <w:pPr>
        <w:pStyle w:val="Heading3"/>
      </w:pPr>
      <w:bookmarkStart w:id="9" w:name="_Toc9"/>
      <w:r>
        <w:t>14. ตัวบ่งชี้ความสำเร็จของโครงการ</w:t>
      </w:r>
      <w:bookmarkEnd w:id="9"/>
    </w:p>
    <w:p>
      <w:pPr>
        <w:pStyle w:val="pStyle1"/>
      </w:pPr>
      <w:r>
        <w:rPr>
          <w:rStyle w:val="rStyle1"/>
        </w:rPr>
        <w:t xml:space="preserve">	14.1 ตัวบ่งชี้เชิงปริมาณ</w:t>
      </w:r>
    </w:p>
    <w:p>
      <w:pPr>
        <w:pStyle w:val="pStyle1"/>
      </w:pPr>
      <w:r>
        <w:rPr>
          <w:rStyle w:val="rStyle1"/>
        </w:rPr>
        <w:t xml:space="preserve">		 -</w:t>
      </w:r>
    </w:p>
    <w:p>
      <w:pPr>
        <w:pStyle w:val="pStyle1"/>
      </w:pPr>
      <w:r>
        <w:rPr>
          <w:rStyle w:val="rStyle1"/>
        </w:rPr>
        <w:t xml:space="preserve">	14.2 ตัวบ่งชี้เชิงคุณภาพ</w:t>
      </w:r>
    </w:p>
    <w:p>
      <w:pPr>
        <w:pStyle w:val="pStyle1"/>
      </w:pPr>
      <w:r>
        <w:rPr>
          <w:rStyle w:val="rStyle1"/>
        </w:rPr>
        <w:t xml:space="preserve">		14.2.1 ตรวจประกันคุณภาพหลักสูตรรูปแบบ AUN QA </w:t>
      </w:r>
    </w:p>
    <w:p>
      <w:pPr>
        <w:pStyle w:val="pStyle1"/>
      </w:pPr>
      <w:r>
        <w:rPr>
          <w:rStyle w:val="rStyle1"/>
        </w:rPr>
        <w:t xml:space="preserve">		14.2.2 แนวทางการพัฒนาและปรับปรุงคุณภาพของหลักสูตร</w:t>
      </w:r>
    </w:p>
    <w:p>
      <w:pPr>
        <w:pStyle w:val="Heading3"/>
      </w:pPr>
      <w:bookmarkStart w:id="10" w:name="_Toc10"/>
      <w:r>
        <w:t>15. ผลการดำเนินการของโครงการสามารถตอบผลลัพธ์การดำเนินงานตามเกณฑ์ EdPEx ด้านใด</w:t>
      </w:r>
      <w:bookmarkEnd w:id="10"/>
    </w:p>
    <w:p>
      <w:pPr>
        <w:pStyle w:val="pStyle1"/>
      </w:pPr>
      <w:r>
        <w:rPr>
          <w:rStyle w:val="rStyle1"/>
        </w:rPr>
        <w:t xml:space="preserve">
          <w:sym w:font="Wingdings" w:char="F0FE"/>
            ตัวชี้วัด คือ
        </w:t>
      </w:r>
    </w:p>
    <w:p>
      <w:pPr>
        <w:pStyle w:val="Heading3"/>
      </w:pPr>
      <w:bookmarkStart w:id="11" w:name="_Toc11"/>
      <w:r>
        <w:t>16. การวิเคราะห์และบริหารความเสี่ยง (เลือกอย่างน้อย 1 ด้าน)</w:t>
      </w:r>
      <w:bookmarkEnd w:id="11"/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การวิเคราะห์ความเสี่ยงด้านกลยุทธ์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การวิเคราะห์ความเสี่ยงด้านการดำเนินงาน (การดำเนินงาน/จรรยาบรรณ)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การวิเคราะห์ความเสี่ยงด้านทรัพยากร (คน/เงิน/วัสดุ) 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การวิเคราะห์ความเสี่ยงด้านเหตุการณ์ภายนอก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sectPr>
      <w:pgSz w:orient="portrait" w:w="11905.511811023622" w:h="16837.79527559055"/>
      <w:pgMar w:top="800" w:right="1000" w:bottom="6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Style"/>
    <w:rPr>
      <w:rFonts w:ascii="TH SarabunIT๙" w:hAnsi="TH SarabunIT๙" w:eastAsia="TH SarabunIT๙" w:cs="TH SarabunIT๙"/>
      <w:sz w:val="70"/>
      <w:szCs w:val="70"/>
      <w:b w:val="1"/>
      <w:bCs w:val="1"/>
    </w:rPr>
  </w:style>
  <w:style w:type="character">
    <w:name w:val="rStyle"/>
    <w:rPr>
      <w:rFonts w:ascii="TH SarabunIT๙" w:hAnsi="TH SarabunIT๙" w:eastAsia="TH SarabunIT๙" w:cs="TH SarabunIT๙"/>
      <w:sz w:val="36"/>
      <w:szCs w:val="36"/>
      <w:b w:val="1"/>
      <w:bCs w:val="1"/>
    </w:rPr>
  </w:style>
  <w:style w:type="character">
    <w:name w:val="rStyle1"/>
    <w:rPr>
      <w:rFonts w:ascii="TH SarabunIT๙" w:hAnsi="TH SarabunIT๙" w:eastAsia="TH SarabunIT๙" w:cs="TH SarabunIT๙"/>
      <w:sz w:val="32"/>
      <w:szCs w:val="32"/>
    </w:rPr>
  </w:style>
  <w:style w:type="character">
    <w:name w:val="rStyle2"/>
    <w:rPr>
      <w:rFonts w:ascii="TH SarabunIT๙" w:hAnsi="TH SarabunIT๙" w:eastAsia="TH SarabunIT๙" w:cs="TH SarabunIT๙"/>
      <w:sz w:val="32"/>
      <w:szCs w:val="32"/>
      <w:u w:val="single"/>
    </w:rPr>
  </w:style>
  <w:style w:type="character">
    <w:name w:val="rStyle3"/>
    <w:rPr>
      <w:rFonts w:ascii="TH SarabunIT๙" w:hAnsi="TH SarabunIT๙" w:eastAsia="TH SarabunIT๙" w:cs="TH SarabunIT๙"/>
      <w:sz w:val="24"/>
      <w:szCs w:val="24"/>
    </w:rPr>
  </w:style>
  <w:style w:type="character">
    <w:name w:val="rStyle4"/>
    <w:rPr>
      <w:rFonts w:ascii="TH SarabunIT๙" w:hAnsi="TH SarabunIT๙" w:eastAsia="TH SarabunIT๙" w:cs="TH SarabunIT๙"/>
      <w:sz w:val="28"/>
      <w:szCs w:val="28"/>
      <w:b w:val="1"/>
      <w:bCs w:val="1"/>
    </w:rPr>
  </w:style>
  <w:style w:type="character">
    <w:name w:val="rStyle5"/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character">
    <w:name w:val="rStyle6"/>
    <w:rPr>
      <w:rFonts w:ascii="TH SarabunIT๙" w:hAnsi="TH SarabunIT๙" w:eastAsia="TH SarabunIT๙" w:cs="TH SarabunIT๙"/>
      <w:sz w:val="28"/>
      <w:szCs w:val="28"/>
    </w:rPr>
  </w:style>
  <w:style w:type="paragraph" w:customStyle="1" w:styleId="pStyle">
    <w:name w:val="pStyle"/>
    <w:basedOn w:val="Normal"/>
    <w:pPr>
      <w:jc w:val="center"/>
      <w:spacing w:line="250" w:lineRule="auto"/>
    </w:pPr>
  </w:style>
  <w:style w:type="paragraph" w:customStyle="1" w:styleId="LeftStyle">
    <w:name w:val="LeftStyle"/>
    <w:basedOn w:val="Normal"/>
    <w:pPr>
      <w:jc w:val="left"/>
      <w:spacing w:line="300" w:lineRule="auto"/>
    </w:pPr>
  </w:style>
  <w:style w:type="paragraph" w:customStyle="1" w:styleId="LeftStyle0">
    <w:name w:val="LeftStyle0"/>
    <w:basedOn w:val="Normal"/>
    <w:pPr>
      <w:jc w:val="left"/>
      <w:spacing w:line="240" w:lineRule="auto"/>
    </w:pPr>
  </w:style>
  <w:style w:type="paragraph" w:customStyle="1" w:styleId="RightStyle">
    <w:name w:val="RightStyle"/>
    <w:basedOn w:val="Normal"/>
    <w:pPr>
      <w:jc w:val="right"/>
      <w:spacing w:after="0" w:line="250" w:lineRule="auto"/>
    </w:pPr>
  </w:style>
  <w:style w:type="paragraph" w:customStyle="1" w:styleId="pStyle1">
    <w:name w:val="pStyle1"/>
    <w:basedOn w:val="Normal"/>
    <w:pPr>
      <w:jc w:val="both"/>
      <w:spacing w:after="160" w:line="250" w:lineRule="auto"/>
    </w:pPr>
  </w:style>
  <w:style w:type="paragraph" w:customStyle="1" w:styleId="pStyle2">
    <w:name w:val="pStyle2"/>
    <w:basedOn w:val="Normal"/>
    <w:pPr>
      <w:jc w:val="both"/>
      <w:spacing w:after="0" w:line="250" w:lineRule="auto"/>
    </w:pPr>
  </w:style>
  <w:style w:type="paragraph" w:customStyle="1" w:styleId="pStyle3">
    <w:name w:val="pStyle3"/>
    <w:basedOn w:val="Normal"/>
    <w:pPr>
      <w:jc w:val="both"/>
      <w:spacing w:after="840" w:line="250" w:lineRule="auto"/>
    </w:pPr>
  </w:style>
  <w:style w:type="paragraph" w:customStyle="1" w:styleId="rightTab">
    <w:name w:val="rightTab"/>
    <w:basedOn w:val="Normal"/>
    <w:pPr>
      <w:tabs>
        <w:tab w:val="right" w:leader="none" w:pos="9000"/>
      </w:tabs>
    </w:pPr>
  </w:style>
  <w:style w:type="paragraph" w:styleId="Heading1">
    <w:link w:val="Heading1Char"/>
    <w:name w:val="heading 1"/>
    <w:basedOn w:val="Normal"/>
    <w:pPr>
      <w:jc w:val="center"/>
      <w:spacing w:line="250" w:lineRule="auto"/>
    </w:pPr>
    <w:rPr>
      <w:rFonts w:ascii="TH SarabunIT๙" w:hAnsi="TH SarabunIT๙" w:eastAsia="TH SarabunIT๙" w:cs="TH SarabunIT๙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line="250" w:lineRule="auto"/>
    </w:pPr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paragraph" w:styleId="Heading3">
    <w:link w:val="Heading3Char"/>
    <w:name w:val="heading 3"/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table" w:customStyle="1" w:styleId="Fancy Table">
    <w:name w:val="Fancy Table"/>
    <w:uiPriority w:val="99"/>
    <w:tblPr>
      <w:tblW w:w="0" w:type="auto"/>
      <w:tblLayout w:type="autofit"/>
      <w:bidiVisual w:val="0"/>
      <w:tblCellMar>
        <w:top w:w="20" w:type="dxa"/>
        <w:left w:w="20" w:type="dxa"/>
        <w:right w:w="20" w:type="dxa"/>
        <w:bottom w:w="2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  <w:style w:type="table" w:customStyle="1" w:styleId="Fancy Table Noborder">
    <w:name w:val="Fancy Table Noborder"/>
    <w:uiPriority w:val="99"/>
    <w:tblPr>
      <w:tblW w:w="0" w:type="auto"/>
      <w:tblLayout w:type="autofit"/>
      <w:bidiVisual w:val="0"/>
      <w:tblCellMar>
        <w:top w:w="20" w:type="dxa"/>
        <w:left w:w="20" w:type="dxa"/>
        <w:right w:w="20" w:type="dxa"/>
        <w:bottom w:w="20" w:type="dxa"/>
      </w:tblCellMar>
      <w:tblBorders>
        <w:top w:val="single" w:sz="0" w:color="000000"/>
        <w:left w:val="single" w:sz="0" w:color="000000"/>
        <w:right w:val="single" w:sz="0" w:color="000000"/>
        <w:bottom w:val="single" w:sz="0" w:color="000000"/>
        <w:insideH w:val="single" w:sz="0" w:color="000000"/>
        <w:insideV w:val="single" w:sz="0" w:color="000000"/>
      </w:tblBorders>
    </w:tblPr>
  </w:style>
  <w:style w:type="paragraph" w:customStyle="1" w:styleId="tCStyle">
    <w:name w:val="tCStyle"/>
    <w:basedOn w:val="Normal"/>
    <w:pPr>
      <w:jc w:val="center"/>
      <w:spacing w:after="6" w:line="300" w:lineRule="auto"/>
    </w:pPr>
  </w:style>
  <w:style w:type="paragraph" w:customStyle="1" w:styleId="tLeftStyle">
    <w:name w:val="tLeftStyle"/>
    <w:basedOn w:val="Normal"/>
    <w:pPr>
      <w:jc w:val="left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2025-04-03T09:32:26+07:00</dcterms:created>
  <dcterms:modified xsi:type="dcterms:W3CDTF">2025-04-03T09:32:26+07:00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