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  <w:gridCol w:w="8000" w:type="dxa"/>
      </w:tblGrid>
      <w:tr>
        <w:trPr>
          <w:trHeight w:val="200" w:hRule="atLeast"/>
        </w:trPr>
        <w:tc>
          <w:tcPr>
            <w:tcW w:w="2000" w:type="dxa"/>
          </w:tcPr>
          <w:p>
            <w:pPr>
              <w:jc w:val="center"/>
            </w:pPr>
            <w:r>
              <w:pict>
                <v:shape type="#_x0000_t75" stroked="f" style="width:70pt; height:70.58823529411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8000" w:type="dxa"/>
          </w:tcPr>
          <w:p>
            <w:pPr>
              <w:pStyle w:val="tCStyle"/>
            </w:pPr>
            <w:r>
              <w:rPr>
                <w:rStyle w:val="rhStyle"/>
              </w:rPr>
              <w:t xml:space="preserve">บันทึกข้อความ</w:t>
            </w:r>
          </w:p>
        </w:tc>
      </w:tr>
    </w:tbl>
    <w:p>
      <w:pPr/>
      <w:r>
        <w:rPr>
          <w:rStyle w:val="rStyle"/>
        </w:rPr>
        <w:t xml:space="preserve">ส่วนงาน</w:t>
      </w:r>
      <w:r>
        <w:rPr>
          <w:rStyle w:val="rStyle1"/>
        </w:rPr>
        <w:t xml:space="preserve"> คณะวิทยาการจัดการ มหาวิทยาลัยเกษตรศาสตร์ วิทยาเขตศรีราชา โทร 661141-42</w:t>
      </w:r>
    </w:p>
    <w:p>
      <w:pPr/>
      <w:r>
        <w:rPr>
          <w:rStyle w:val="rStyle"/>
        </w:rPr>
        <w:t xml:space="preserve">ที่</w:t>
      </w:r>
      <w:r>
        <w:rPr>
          <w:rStyle w:val="rStyle1"/>
        </w:rPr>
        <w:t xml:space="preserve">          อว 6503.03/</w:t>
      </w:r>
      <w:r>
        <w:rPr/>
        <w:t xml:space="preserve">                                             </w:t>
      </w:r>
      <w:r>
        <w:rPr>
          <w:rStyle w:val="rStyle"/>
        </w:rPr>
        <w:t xml:space="preserve">วันที่    </w:t>
      </w:r>
      <w:r>
        <w:rPr>
          <w:rStyle w:val="rStyle1"/>
        </w:rPr>
        <w:t xml:space="preserve">3   เมษายน   2568</w:t>
      </w:r>
    </w:p>
    <w:p>
      <w:pPr/>
      <w:r>
        <w:rPr>
          <w:rStyle w:val="rStyle"/>
        </w:rPr>
        <w:t xml:space="preserve">เรื่อง</w:t>
      </w:r>
      <w:r>
        <w:rPr>
          <w:rStyle w:val="rStyle1"/>
        </w:rPr>
        <w:t xml:space="preserve">      ขออนุมัติหลักการ "โครงการศึกษาดูงานเรียนรู้นอกห้องเรียน"</w:t>
      </w:r>
    </w:p>
    <w:p>
      <w:pPr/>
      <w:r>
        <w:pict>
          <v:shape id="_x0000_s1006" type="#_x0000_t32" style="width:600pt; height:0pt; margin-left:0pt; margin-top:0pt; position:absolute; mso-position-horizontal:left; mso-position-vertical:top; mso-position-horizontal-relative:char; mso-position-vertical-relative:line;">
            <w10:wrap type="inline" anchorx="page" anchory="page"/>
            <v:stroke weight="1pt"/>
          </v:shape>
        </w:pict>
      </w:r>
    </w:p>
    <w:p>
      <w:pPr/>
      <w:r>
        <w:rPr>
          <w:rStyle w:val="rStyle"/>
        </w:rPr>
        <w:t xml:space="preserve">เรียน</w:t>
      </w:r>
      <w:r>
        <w:rPr>
          <w:rStyle w:val="rStyle1"/>
        </w:rPr>
        <w:t xml:space="preserve">      คณบดีคณะวิทยาการจัดการ</w:t>
      </w:r>
    </w:p>
    <w:p>
      <w:pPr>
        <w:pStyle w:val="pStyle1"/>
      </w:pPr>
      <w:r>
        <w:rPr>
          <w:rStyle w:val="rStyle1"/>
        </w:rPr>
        <w:t xml:space="preserve">            ด้วยคณะวิทยาการจัดการ กำหนดจัด โครงการศึกษาดูงานเรียนรู้นอกห้องเรียน ตั้งแต่ 1 มกราคม 2568 ถึง 31 มีนาคม 2568 ตามเอกสารข้อเสนอโครงการแนบ</w:t>
      </w:r>
    </w:p>
    <w:p>
      <w:pPr>
        <w:pStyle w:val="pStyle1"/>
      </w:pPr>
      <w:r>
        <w:rPr>
          <w:rStyle w:val="rStyle1"/>
        </w:rPr>
        <w:t xml:space="preserve">            ในการนี้จึงใคร่ขออนุมัติหลักการ เพื่อจัดโครงการดังกล่าว ฯ โดยใช้เงินงบประมาณรายได้ปี 2568 หน่วยงาน หลักสูตรการจัดการ งบเงินอุดหนุน หมวด ค่าใช้จ่ายเงินอุดหนุนทั่วไปเพื่อการดำเนินงาน รายการ เงินอุดหนุนกิจกรรมพัฒนาทักษะต่างๆ ของนิสิต โดยไม่มีค่าใช้จ่ายในการดำเนินโครงการ</w:t>
      </w:r>
    </w:p>
    <w:p>
      <w:pPr>
        <w:pStyle w:val="pStyle3"/>
      </w:pPr>
      <w:r>
        <w:rPr>
          <w:rStyle w:val="rStyle1"/>
        </w:rPr>
        <w:t xml:space="preserve">            จึงเรียนมาเพื่อโปรดพิจารณาอนุมัติหลักการ</w:t>
      </w:r>
    </w:p>
    <w:p>
      <w:pPr>
        <w:pStyle w:val="pStyle2"/>
      </w:pPr>
      <w:r>
        <w:rPr>
          <w:rStyle w:val="rStyle1"/>
        </w:rPr>
        <w:t xml:space="preserve">                                                                             ()</w:t>
      </w:r>
    </w:p>
    <w:p>
      <w:pPr>
        <w:pStyle w:val="pStyle1"/>
      </w:pPr>
      <w:r>
        <w:rPr>
          <w:rStyle w:val="rStyle1"/>
        </w:rPr>
        <w:t xml:space="preserve">                                                                        ตำแหน่ง </w:t>
      </w:r>
    </w:p>
    <w:tbl>
      <w:tblGrid>
        <w:gridCol w:w="2600" w:type="dxa"/>
        <w:gridCol w:w="3200" w:type="dxa"/>
        <w:gridCol w:w="2500" w:type="dxa"/>
        <w:gridCol w:w="2300" w:type="dxa"/>
      </w:tblGrid>
      <w:tblPr>
        <w:tblStyle w:val="Fancy Table"/>
      </w:tblPr>
      <w:tr>
        <w:trPr>
          <w:trHeight w:val="200" w:hRule="atLeast"/>
        </w:trPr>
        <w:tc>
          <w:tcPr>
            <w:tcW w:w="2600" w:type="dxa"/>
            <w:vAlign w:val="top"/>
          </w:tcPr>
          <w:p>
            <w:pPr>
              <w:pStyle w:val="LeftStyle0"/>
            </w:pPr>
            <w:r>
              <w:rPr>
                <w:rStyle w:val="rStyle3"/>
              </w:rPr>
              <w:t xml:space="preserve">
                เรียน คณบดีคณะวิทยาการจัดการ
                <w:br/>
                เพื่อโปรดพิจารณา
                <w:br/>
                <w:br/>
                          ................................
                <w:br/>
                       หัวหน้า/ประธานหลักสูตร
                <w:br/>
                               ...../...../.....
              </w:t>
            </w:r>
          </w:p>
        </w:tc>
        <w:tc>
          <w:tcPr>
            <w:tcW w:w="3200" w:type="dxa"/>
            <w:vAlign w:val="top"/>
          </w:tcPr>
          <w:p>
            <w:pPr>
              <w:pStyle w:val="LeftStyle0"/>
            </w:pPr>
            <w:r>
              <w:rPr>
                <w:rStyle w:val="rStyle3"/>
              </w:rPr>
              <w:t xml:space="preserve">
                งานนโยบายและแผน
                <w:br/>
                ได้ตรวจสอบแล้ว..................
                <w:br/>
                <w:sym w:font="Wingdings" w:char="F0A8"/>
                 มีแผนการดำเนินงานประจำปีงบประมาณ
                <w:br/>
                หมวดงบประมาณในระบบ ERP
                <w:br/>
                หน่วยงาน..........................
                <w:br/>
                มิติโครงการ..........................
                <w:br/>
                งบคงเหลือ.........................บาท
                <w:br/>
                <w:sym w:font="Wingdings" w:char="F0A8"/>
                 ไม่มีแผนการดำเนินงานประจำปีงบประมาณ
                <w:br/>
                <w:br/>
                                    ...........................
                <w:br/>
                               นักวิเคราะห์นโยบายฯ
                <w:br/>
                                        ...../...../.....
              </w:t>
            </w:r>
          </w:p>
        </w:tc>
        <w:tc>
          <w:tcPr>
            <w:tcW w:w="2500" w:type="dxa"/>
            <w:vAlign w:val="top"/>
          </w:tcPr>
          <w:p>
            <w:pPr>
              <w:pStyle w:val="LeftStyle0"/>
            </w:pPr>
            <w:r>
              <w:rPr>
                <w:rStyle w:val="rStyle3"/>
              </w:rPr>
              <w:t xml:space="preserve">
                เรียน คณบดีคณะวิทยาการจัดการ
                <w:br/>
                เพื่อโปรดพิจารณา
                <w:br/>
                <w:sym w:font="Wingdings" w:char="F0A8"/>
                 เห็นสมควรอนุมัติ
                <w:br/>
                <w:sym w:font="Wingdings" w:char="F0A8"/>
                 เห็นควรให้มีการปรับปรุง รายละเอียดโครงการ/งบประมาณ ก่อนเสนอพิจารณาต่อไป
                <w:br/>
                <w:br/>
                <w:br/>
                     ......................................
                <w:br/>
                   (ผศ.ดร.พงศ์ภัค บานชื่น)
                <w:br/>
                 รองคณบดีฝ่ายพัฒนาองค์กรและนวัตกรรม
                <w:br/>
                            ...../......./......
              </w:t>
            </w:r>
          </w:p>
        </w:tc>
        <w:tc>
          <w:tcPr>
            <w:tcW w:w="2300" w:type="dxa"/>
            <w:vAlign w:val="top"/>
          </w:tcPr>
          <w:p>
            <w:pPr>
              <w:pStyle w:val="tCStyle"/>
            </w:pPr>
            <w:r>
              <w:rPr>
                <w:rStyle w:val="rStyle3"/>
              </w:rPr>
              <w:t xml:space="preserve"/>
            </w:r>
          </w:p>
          <w:p>
            <w:pPr>
              <w:pStyle w:val="tCStyle"/>
            </w:pPr>
            <w:r>
              <w:rPr>
                <w:rStyle w:val="rStyle3"/>
              </w:rPr>
              <w:t xml:space="preserve"/>
            </w:r>
          </w:p>
          <w:p>
            <w:pPr>
              <w:pStyle w:val="tCStyle"/>
            </w:pPr>
            <w:r>
              <w:rPr>
                <w:rStyle w:val="rStyle4"/>
              </w:rPr>
              <w:t xml:space="preserve">อนุมัติหลักการ</w:t>
            </w:r>
          </w:p>
          <w:p>
            <w:pPr>
              <w:pStyle w:val="tCStyle"/>
            </w:pPr>
            <w:r>
              <w:rPr>
                <w:rStyle w:val="rStyle3"/>
              </w:rPr>
              <w:t xml:space="preserve"/>
            </w:r>
          </w:p>
          <w:p>
            <w:pPr>
              <w:pStyle w:val="tCStyle"/>
            </w:pPr>
            <w:r>
              <w:rPr>
                <w:rStyle w:val="rStyle3"/>
              </w:rPr>
              <w:t xml:space="preserve"/>
            </w:r>
          </w:p>
          <w:p>
            <w:pPr>
              <w:pStyle w:val="tCStyle"/>
            </w:pPr>
            <w:r>
              <w:rPr>
                <w:rStyle w:val="rStyle3"/>
              </w:rPr>
              <w:t xml:space="preserve"/>
            </w:r>
          </w:p>
          <w:p>
            <w:pPr>
              <w:pStyle w:val="tCStyle"/>
            </w:pPr>
            <w:r>
              <w:rPr>
                <w:rStyle w:val="rStyle3"/>
              </w:rPr>
              <w:t xml:space="preserve"/>
            </w:r>
          </w:p>
          <w:p>
            <w:pPr>
              <w:pStyle w:val="tCStyle"/>
            </w:pPr>
            <w:r>
              <w:rPr>
                <w:rStyle w:val="rStyle3"/>
              </w:rPr>
              <w:t xml:space="preserve"/>
            </w:r>
          </w:p>
          <w:p>
            <w:pPr>
              <w:pStyle w:val="tCStyle"/>
            </w:pPr>
            <w:r>
              <w:rPr>
                <w:rStyle w:val="rStyle3"/>
              </w:rPr>
              <w:t xml:space="preserve">......................................</w:t>
            </w:r>
          </w:p>
          <w:p>
            <w:pPr>
              <w:pStyle w:val="tCStyle"/>
            </w:pPr>
            <w:r>
              <w:rPr>
                <w:rStyle w:val="rStyle3"/>
              </w:rPr>
              <w:t xml:space="preserve">(ดร.จุมพฏ บริราช)</w:t>
            </w:r>
          </w:p>
          <w:p>
            <w:pPr>
              <w:pStyle w:val="tCStyle"/>
            </w:pPr>
            <w:r>
              <w:rPr>
                <w:rStyle w:val="rStyle3"/>
              </w:rPr>
              <w:t xml:space="preserve">คณบดีคณะวิทยาการจัดการ</w:t>
            </w:r>
          </w:p>
          <w:p>
            <w:pPr>
              <w:pStyle w:val="tCStyle"/>
            </w:pPr>
            <w:r>
              <w:rPr>
                <w:rStyle w:val="rStyle3"/>
              </w:rPr>
              <w:t xml:space="preserve">...../......./......</w:t>
            </w:r>
          </w:p>
        </w:tc>
      </w:tr>
    </w:tbl>
    <w:p>
      <w:r>
        <w:br w:type="page"/>
      </w:r>
    </w:p>
    <w:tbl>
      <w:tblGrid>
        <w:gridCol w:w="2000" w:type="dxa"/>
        <w:gridCol w:w="8000" w:type="dxa"/>
      </w:tblGrid>
      <w:tr>
        <w:trPr>
          <w:trHeight w:val="200" w:hRule="atLeast"/>
        </w:trPr>
        <w:tc>
          <w:tcPr>
            <w:tcW w:w="2000" w:type="dxa"/>
            <w:vAlign w:val="top"/>
          </w:tcPr>
          <w:p>
            <w:pPr>
              <w:jc w:val="center"/>
            </w:pPr>
            <w:r>
              <w:pict>
                <v:shape type="#_x0000_t75" stroked="f" style="width:70pt; height:70.58823529411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8000" w:type="dxa"/>
            <w:vAlign w:val="top"/>
          </w:tcPr>
          <w:p>
            <w:pPr>
              <w:pStyle w:val="tCStyle"/>
            </w:pPr>
            <w:r>
              <w:rPr>
                <w:rStyle w:val="rStyle"/>
              </w:rPr>
              <w:t xml:space="preserve">
                โครงการ โครงการศึกษาดูงานเรียนรู้นอกห้องเรียน
                <w:br/>
                ประจำปีงบประมาณ 
              </w:t>
            </w:r>
          </w:p>
        </w:tc>
      </w:tr>
    </w:tbl>
    <w:p>
      <w:pPr>
        <w:pStyle w:val="Heading3"/>
      </w:pPr>
      <w:bookmarkStart w:id="1" w:name="_Toc1"/>
      <w:r>
        <w:t>1. หลักการและเหตุผล</w:t>
      </w:r>
      <w:bookmarkEnd w:id="1"/>
    </w:p>
    <w:p>
      <w:pPr>
        <w:pStyle w:val="pStyle1"/>
      </w:pPr>
      <w:r>
        <w:rPr>
          <w:rStyle w:val="rStyle1"/>
        </w:rPr>
        <w:t xml:space="preserve">	การจัดการธุรกิจนอกเหนือจากกการจัดการเรียนรู้ในห้องเรียนแล้ว การ ศึกษาดูงานนอกสถานที่เป็นสิ่งที่สำคัญ เพื่อเพิ่มพูนทักษะแนวทางในการประยุกต์องค์ความรู้ เชิงวิเคราะห์จากการนำความรู้การจัดการจริง ไปสู่แนวทางปฎิบัติในองค์กร หรือ หน่วยธุรกิจ ที่ มีการประกอบการจริง  นอกจากนี้แล้ว ความยั่งยืนที่เป็นหัวใจหลักของการจัดการธุรกิจ ก็จำเป็นที่จะได้เห็นระบบนิเวศน์ทางธุรกิจที่เกิดขึ้นจริงนอกห้องเรียนเช่นกัน</w:t>
      </w:r>
    </w:p>
    <w:p>
      <w:pPr>
        <w:pStyle w:val="pStyle1"/>
      </w:pPr>
      <w:r>
        <w:rPr>
          <w:rStyle w:val="rStyle1"/>
        </w:rPr>
        <w:t xml:space="preserve">
          ลักษณะโครงการ 
          <w:sym w:font="Wingdings" w:char="F0A8"/>
           โครงการต่อเนื่อง 
          <w:sym w:font="Wingdings" w:char="F0FE"/>
           โครงการใหม่
        </w:t>
      </w:r>
    </w:p>
    <w:p>
      <w:pPr>
        <w:pStyle w:val="Heading3"/>
      </w:pPr>
      <w:bookmarkStart w:id="2" w:name="_Toc2"/>
      <w:r>
        <w:t>2. สอดคล้องกับยุทธศาสตร์และเป้าประสงค์</w:t>
      </w:r>
      <w:bookmarkEnd w:id="2"/>
    </w:p>
    <w:tbl>
      <w:tblGrid>
        <w:gridCol w:w="2500" w:type="dxa"/>
        <w:gridCol w:w="2500" w:type="dxa"/>
        <w:gridCol w:w="2500" w:type="dxa"/>
        <w:gridCol w:w="2500" w:type="dxa"/>
      </w:tblGrid>
      <w:tblPr>
        <w:tblStyle w:val="Fancy Table"/>
      </w:tblPr>
      <w:tr>
        <w:trPr>
          <w:trHeight w:val="200" w:hRule="atLeast"/>
        </w:trPr>
        <w:tc>
          <w:tcPr>
            <w:tcW w:w="2500" w:type="dxa"/>
            <w:vAlign w:val="top"/>
          </w:tcPr>
          <w:p>
            <w:pPr>
              <w:pStyle w:val="tCStyle"/>
            </w:pPr>
            <w:r>
              <w:rPr>
                <w:rStyle w:val="rStyle4"/>
              </w:rPr>
              <w:t xml:space="preserve">ยุทธศาสตร์ 1</w:t>
            </w:r>
          </w:p>
          <w:p>
            <w:pPr>
              <w:pStyle w:val="tCStyle"/>
            </w:pPr>
            <w:r>
              <w:rPr>
                <w:rStyle w:val="rStyle6"/>
              </w:rPr>
              <w:t xml:space="preserve"/>
            </w:r>
          </w:p>
        </w:tc>
        <w:tc>
          <w:tcPr>
            <w:tcW w:w="2500" w:type="dxa"/>
            <w:vAlign w:val="top"/>
          </w:tcPr>
          <w:p>
            <w:pPr>
              <w:pStyle w:val="tCStyle"/>
            </w:pPr>
            <w:r>
              <w:rPr>
                <w:rStyle w:val="rStyle4"/>
              </w:rPr>
              <w:t xml:space="preserve">ยุทธศาสตร์ 2</w:t>
            </w:r>
          </w:p>
          <w:p>
            <w:pPr>
              <w:pStyle w:val="tCStyle"/>
            </w:pPr>
            <w:r>
              <w:rPr>
                <w:rStyle w:val="rStyle6"/>
              </w:rPr>
              <w:t xml:space="preserve"/>
            </w:r>
          </w:p>
        </w:tc>
        <w:tc>
          <w:tcPr>
            <w:tcW w:w="2500" w:type="dxa"/>
            <w:vAlign w:val="top"/>
          </w:tcPr>
          <w:p>
            <w:pPr>
              <w:pStyle w:val="tCStyle"/>
            </w:pPr>
            <w:r>
              <w:rPr>
                <w:rStyle w:val="rStyle4"/>
              </w:rPr>
              <w:t xml:space="preserve">ยุทธศาสตร์ 3</w:t>
            </w:r>
          </w:p>
          <w:p>
            <w:pPr>
              <w:pStyle w:val="tCStyle"/>
            </w:pPr>
            <w:r>
              <w:rPr>
                <w:rStyle w:val="rStyle6"/>
              </w:rPr>
              <w:t xml:space="preserve"/>
            </w:r>
          </w:p>
        </w:tc>
        <w:tc>
          <w:tcPr>
            <w:tcW w:w="2500" w:type="dxa"/>
            <w:vAlign w:val="top"/>
          </w:tcPr>
          <w:p>
            <w:pPr>
              <w:pStyle w:val="tCStyle"/>
            </w:pPr>
            <w:r>
              <w:rPr>
                <w:rStyle w:val="rStyle4"/>
              </w:rPr>
              <w:t xml:space="preserve">ยุทธศาสตร์ 4</w:t>
            </w:r>
          </w:p>
          <w:p>
            <w:pPr>
              <w:pStyle w:val="tCStyle"/>
            </w:pPr>
            <w:r>
              <w:rPr>
                <w:rStyle w:val="rStyle6"/>
              </w:rPr>
              <w:t xml:space="preserve"/>
            </w:r>
          </w:p>
        </w:tc>
      </w:tr>
      <w:tr>
        <w:trPr>
          <w:trHeight w:val="200" w:hRule="atLeast"/>
        </w:trPr>
        <w:tc>
          <w:tcPr>
            <w:tcW w:w="10000" w:type="dxa"/>
            <w:vAlign w:val="center"/>
            <w:gridSpan w:val="4"/>
          </w:tcPr>
          <w:p>
            <w:pPr>
              <w:pStyle w:val="tCStyle"/>
            </w:pPr>
            <w:r>
              <w:rPr>
                <w:rStyle w:val="rStyle5"/>
              </w:rPr>
              <w:t xml:space="preserve">วัตถุประสงค์เชิงกลยุทธ์</w:t>
            </w:r>
          </w:p>
        </w:tc>
      </w:tr>
      <w:tr>
        <w:trPr>
          <w:trHeight w:val="200" w:hRule="atLeast"/>
        </w:trPr>
        <w:tc>
          <w:tcPr>
            <w:tcW w:w="2500" w:type="dxa"/>
            <w:vAlign w:val="top"/>
          </w:tcPr>
          <w:p/>
        </w:tc>
        <w:tc>
          <w:tcPr>
            <w:tcW w:w="2500" w:type="dxa"/>
            <w:vAlign w:val="top"/>
          </w:tcPr>
          <w:p/>
        </w:tc>
        <w:tc>
          <w:tcPr>
            <w:tcW w:w="2500" w:type="dxa"/>
            <w:vAlign w:val="top"/>
          </w:tcPr>
          <w:p/>
        </w:tc>
        <w:tc>
          <w:tcPr>
            <w:tcW w:w="2500" w:type="dxa"/>
            <w:vAlign w:val="top"/>
          </w:tcPr>
          <w:p/>
        </w:tc>
      </w:tr>
      <w:tr>
        <w:trPr>
          <w:trHeight w:val="200" w:hRule="atLeast"/>
        </w:trPr>
        <w:tc>
          <w:tcPr>
            <w:tcW w:w="10000" w:type="dxa"/>
            <w:vAlign w:val="center"/>
            <w:gridSpan w:val="4"/>
          </w:tcPr>
          <w:p>
            <w:pPr>
              <w:pStyle w:val="tCStyle"/>
            </w:pPr>
            <w:r>
              <w:rPr>
                <w:rStyle w:val="rStyle5"/>
              </w:rPr>
              <w:t xml:space="preserve">กลยุทธ์ระดับหน้าที่</w:t>
            </w:r>
          </w:p>
        </w:tc>
      </w:tr>
      <w:tr>
        <w:trPr>
          <w:trHeight w:val="200" w:hRule="atLeast"/>
        </w:trPr>
        <w:tc>
          <w:tcPr>
            <w:tcW w:w="2500" w:type="dxa"/>
            <w:vAlign w:val="top"/>
          </w:tcPr>
          <w:p/>
        </w:tc>
        <w:tc>
          <w:tcPr>
            <w:tcW w:w="2500" w:type="dxa"/>
            <w:vAlign w:val="top"/>
          </w:tcPr>
          <w:p/>
        </w:tc>
        <w:tc>
          <w:tcPr>
            <w:tcW w:w="2500" w:type="dxa"/>
            <w:vAlign w:val="top"/>
          </w:tcPr>
          <w:p/>
        </w:tc>
        <w:tc>
          <w:tcPr>
            <w:tcW w:w="2500" w:type="dxa"/>
            <w:vAlign w:val="top"/>
          </w:tcPr>
          <w:p/>
        </w:tc>
      </w:tr>
    </w:tbl>
    <w:p>
      <w:pPr/>
      <w:r>
        <w:rPr>
          <w:rStyle w:val="rStyle3"/>
        </w:rPr>
        <w:t xml:space="preserve">
          <w:br/>
        </w:t>
      </w:r>
      <w:r>
        <w:rPr>
          <w:rStyle w:val="rStyle5"/>
        </w:rPr>
        <w:t xml:space="preserve">3. สอดคล้องกับแผนงาน (เลือกเพียง 1 แผนงานเท่านั้น)</w:t>
      </w:r>
    </w:p>
    <w:tbl>
      <w:tblGrid>
        <w:gridCol w:w="5000" w:type="dxa"/>
        <w:gridCol w:w="5000" w:type="dxa"/>
      </w:tblGrid>
      <w:tblPr>
        <w:tblStyle w:val=""/>
      </w:tblPr>
      <w:tr>
        <w:trPr>
          <w:trHeight w:val="200" w:hRule="atLeast"/>
        </w:trPr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FE"/>
                 แผนงานพัฒนานิสิต
              </w:t>
            </w:r>
          </w:p>
        </w:tc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A8"/>
                 แผนงานวิเทศสัมพันธ์และความร่วมมือ
              </w:t>
            </w:r>
          </w:p>
        </w:tc>
      </w:tr>
      <w:tr>
        <w:trPr>
          <w:trHeight w:val="200" w:hRule="atLeast"/>
        </w:trPr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A8"/>
                 แผนงานพัฒนาการเรียนการสอน
              </w:t>
            </w:r>
          </w:p>
        </w:tc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A8"/>
                 แผนงานบริการวิชาการ
              </w:t>
            </w:r>
          </w:p>
        </w:tc>
      </w:tr>
      <w:tr>
        <w:trPr>
          <w:trHeight w:val="200" w:hRule="atLeast"/>
        </w:trPr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A8"/>
                 แผนงานพัฒนาบุคลากร 
              </w:t>
            </w:r>
          </w:p>
        </w:tc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A8"/>
                 แผนงานบริหารจัดการ
              </w:t>
            </w:r>
          </w:p>
        </w:tc>
      </w:tr>
      <w:tr>
        <w:trPr>
          <w:trHeight w:val="200" w:hRule="atLeast"/>
        </w:trPr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A8"/>
                 แผนงานพัฒนาและส่งเสริมการวิจัย
              </w:t>
            </w:r>
          </w:p>
        </w:tc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A8"/>
                 แผนงานทำนุบำรุงศิลปะและวัฒนธรรม
              </w:t>
            </w:r>
          </w:p>
        </w:tc>
      </w:tr>
      <w:tr>
        <w:trPr>
          <w:trHeight w:val="200" w:hRule="atLeast"/>
        </w:trPr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A8"/>
                 แผนงานประชาสัมพันธ์และส่งเสริมภาพลักษณ์องค์กร
              </w:t>
            </w:r>
          </w:p>
        </w:tc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A8"/>
                 แผนงานพัฒนากายภาพ
              </w:t>
            </w:r>
          </w:p>
        </w:tc>
      </w:tr>
      <w:tr>
        <w:trPr>
          <w:trHeight w:val="200" w:hRule="atLeast"/>
        </w:trPr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A8"/>
                 แผนงานระบบสารสนเทศ
              </w:t>
            </w:r>
          </w:p>
        </w:tc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A8"/>
                 แผนพัฒนางานประกันคุณภาพ
              </w:t>
            </w:r>
          </w:p>
        </w:tc>
      </w:tr>
    </w:tbl>
    <w:p>
      <w:pPr>
        <w:pStyle w:val="Heading3"/>
      </w:pPr>
      <w:bookmarkStart w:id="3" w:name="_Toc3"/>
      <w:r>
        <w:t>4. วัตถุประสงค์โครงการ</w:t>
      </w:r>
      <w:bookmarkEnd w:id="3"/>
    </w:p>
    <w:p>
      <w:pPr>
        <w:pStyle w:val="pStyle1"/>
      </w:pPr>
      <w:r>
        <w:rPr>
          <w:rStyle w:val="rStyle1"/>
        </w:rPr>
        <w:t xml:space="preserve">	1. ให้นิสิตในสาขาการจัดการได้มีโอกาสเรียนรูการจัดการที่ยั่งยืนในองค์กรธุรกิจจริง</w:t>
      </w:r>
    </w:p>
    <w:p>
      <w:pPr>
        <w:pStyle w:val="Heading3"/>
      </w:pPr>
      <w:bookmarkStart w:id="4" w:name="_Toc4"/>
      <w:r>
        <w:t>5. กลุ่มเป้าหมายดำเนินการ</w:t>
      </w:r>
      <w:bookmarkEnd w:id="4"/>
    </w:p>
    <w:p>
      <w:pPr>
        <w:pStyle w:val="pStyle2"/>
      </w:pPr>
      <w:r>
        <w:rPr>
          <w:rStyle w:val="rStyle1"/>
        </w:rPr>
        <w:t xml:space="preserve">	บุคลากรสายวิชาการ (3 คน)</w:t>
      </w:r>
    </w:p>
    <w:p>
      <w:pPr>
        <w:pStyle w:val="pStyle2"/>
      </w:pPr>
      <w:r>
        <w:rPr>
          <w:rStyle w:val="rStyle1"/>
        </w:rPr>
        <w:t xml:space="preserve">	บุคลากรสายสนับสนุน (2 คน)</w:t>
      </w:r>
    </w:p>
    <w:p>
      <w:pPr>
        <w:pStyle w:val="pStyle2"/>
      </w:pPr>
      <w:r>
        <w:rPr>
          <w:rStyle w:val="rStyle1"/>
        </w:rPr>
        <w:t xml:space="preserve">	นิสิต (50 คน)</w:t>
      </w:r>
    </w:p>
    <w:p>
      <w:pPr>
        <w:pStyle w:val="pStyle2"/>
      </w:pPr>
      <w:r>
        <w:rPr>
          <w:rStyle w:val="rStyle1"/>
        </w:rPr>
        <w:t xml:space="preserve">		 ประกอบด้วยนิสิตชั้นปีที่ 2, 3, 4</w:t>
      </w:r>
    </w:p>
    <w:p>
      <w:pPr>
        <w:pStyle w:val="pStyle2"/>
      </w:pPr>
      <w:r>
        <w:rPr>
          <w:rStyle w:val="rStyle1"/>
        </w:rPr>
        <w:t xml:space="preserve">		 - หลักสูตรการจัดการ (ภาคปกติ) 	 จำนวน 25 คน</w:t>
      </w:r>
    </w:p>
    <w:p>
      <w:pPr>
        <w:pStyle w:val="pStyle2"/>
      </w:pPr>
      <w:r>
        <w:rPr>
          <w:rStyle w:val="rStyle1"/>
        </w:rPr>
        <w:t xml:space="preserve">		 - หลักสูตรการจัดการ (ภาคพิเศษ) 	 จำนวน 25 คน</w:t>
      </w:r>
    </w:p>
    <w:p>
      <w:pPr>
        <w:pStyle w:val="LeftStyle"/>
      </w:pPr>
      <w:r>
        <w:rPr>
          <w:rStyle w:val="rStyle5"/>
        </w:rPr>
        <w:t xml:space="preserve">6. วิธีการดำเนินการ</w:t>
      </w:r>
    </w:p>
    <w:p>
      <w:pPr/>
      <w:r>
        <w:rPr>
          <w:rStyle w:val="rStyle1"/>
        </w:rPr>
        <w:t xml:space="preserve"> ติดต่อประสานงานหน่วยงานธุรกิจ ที่เป็นองค์กรที่มีความเป็นแบบอย่างทั้งในด้านการจัดการธุรกิจที่ยั่งยืน มีการสร้างนวัตกรรม และ มีธรรมมาภิบาล</w:t>
      </w:r>
    </w:p>
    <w:p>
      <w:pPr/>
      <w:r>
        <w:rPr>
          <w:rStyle w:val="rStyle5"/>
        </w:rPr>
        <w:t xml:space="preserve">7. หน่วยงานที่รับผิดชอบโครงการ </w:t>
      </w:r>
      <w:r>
        <w:rPr>
          <w:rStyle w:val="rStyle1"/>
        </w:rPr>
        <w:t xml:space="preserve">หลักสูตรการจัดการ</w:t>
      </w:r>
    </w:p>
    <w:p>
      <w:pPr/>
      <w:r>
        <w:rPr>
          <w:rStyle w:val="rStyle5"/>
        </w:rPr>
        <w:t xml:space="preserve">8. ผู้จัดทำโครงการ </w:t>
      </w:r>
      <w:r>
        <w:rPr>
          <w:rStyle w:val="rStyle1"/>
        </w:rPr>
        <w:t xml:space="preserve">พรหมมินทร์ วงศ์รัตน์</w:t>
      </w:r>
    </w:p>
    <w:p>
      <w:pPr/>
      <w:r>
        <w:rPr>
          <w:rStyle w:val="rStyle5"/>
        </w:rPr>
        <w:t xml:space="preserve">9. ผู้จัดทำโครงการ (ร่วม) </w:t>
      </w:r>
      <w:r>
        <w:rPr>
          <w:rStyle w:val="rStyle1"/>
        </w:rPr>
        <w:t xml:space="preserve">พรหมมินทร์ วงศ์รัตน์</w:t>
      </w:r>
    </w:p>
    <w:p>
      <w:pPr>
        <w:pStyle w:val="Heading3"/>
      </w:pPr>
      <w:bookmarkStart w:id="5" w:name="_Toc5"/>
      <w:r>
        <w:t>10. วันและเวลาดำเนินการ</w:t>
      </w:r>
      <w:bookmarkEnd w:id="5"/>
    </w:p>
    <w:p>
      <w:pPr>
        <w:pStyle w:val="pStyle1"/>
      </w:pPr>
      <w:r>
        <w:rPr>
          <w:rStyle w:val="rStyle1"/>
        </w:rPr>
        <w:t xml:space="preserve">	เริ่มต้น 1 มกราคม 2568 สิ้นสุด 31 มีนาคม 2568</w:t>
      </w:r>
    </w:p>
    <w:p>
      <w:pPr>
        <w:pStyle w:val="Heading3"/>
      </w:pPr>
      <w:bookmarkStart w:id="6" w:name="_Toc6"/>
      <w:r>
        <w:t>11. สถานที่ดำเนินการ</w:t>
      </w:r>
      <w:bookmarkEnd w:id="6"/>
    </w:p>
    <w:p>
      <w:pPr>
        <w:pStyle w:val="pStyle1"/>
      </w:pPr>
      <w:r>
        <w:rPr>
          <w:rStyle w:val="rStyle1"/>
        </w:rPr>
        <w:t xml:space="preserve">	สิงห์ปาร์ค จ  เขียงราย</w:t>
      </w:r>
    </w:p>
    <w:p>
      <w:pPr>
        <w:pStyle w:val="Heading3"/>
      </w:pPr>
      <w:bookmarkStart w:id="7" w:name="_Toc7"/>
      <w:r>
        <w:t>12. งบประมาณ</w:t>
      </w:r>
      <w:bookmarkEnd w:id="7"/>
    </w:p>
    <w:p>
      <w:pPr>
        <w:pStyle w:val="pStyle1"/>
      </w:pPr>
      <w:r>
        <w:rPr>
          <w:rStyle w:val="rStyle1"/>
        </w:rPr>
        <w:t xml:space="preserve">	-</w:t>
      </w:r>
    </w:p>
    <w:p>
      <w:pPr>
        <w:pStyle w:val="LeftStyle"/>
      </w:pPr>
      <w:r>
        <w:rPr>
          <w:rStyle w:val="rStyle3"/>
        </w:rPr>
        <w:t xml:space="preserve">
          <w:br/>
        </w:t>
      </w:r>
    </w:p>
    <w:p>
      <w:pPr>
        <w:pStyle w:val="Heading3"/>
      </w:pPr>
      <w:bookmarkStart w:id="8" w:name="_Toc8"/>
      <w:r>
        <w:t>13. ประโยชน์ที่คาดว่าจะได้รับ</w:t>
      </w:r>
      <w:bookmarkEnd w:id="8"/>
    </w:p>
    <w:p>
      <w:pPr>
        <w:pStyle w:val="pStyle1"/>
      </w:pPr>
      <w:r>
        <w:rPr>
          <w:rStyle w:val="rStyle1"/>
        </w:rPr>
        <w:t xml:space="preserve">	-</w:t>
      </w:r>
    </w:p>
    <w:p>
      <w:pPr>
        <w:pStyle w:val="Heading3"/>
      </w:pPr>
      <w:bookmarkStart w:id="9" w:name="_Toc9"/>
      <w:r>
        <w:t>14. ตัวบ่งชี้ความสำเร็จของโครงการ</w:t>
      </w:r>
      <w:bookmarkEnd w:id="9"/>
    </w:p>
    <w:p>
      <w:pPr>
        <w:pStyle w:val="pStyle1"/>
      </w:pPr>
      <w:r>
        <w:rPr>
          <w:rStyle w:val="rStyle1"/>
        </w:rPr>
        <w:t xml:space="preserve">	14.1 ตัวบ่งชี้เชิงปริมาณ</w:t>
      </w:r>
    </w:p>
    <w:p>
      <w:pPr>
        <w:pStyle w:val="pStyle1"/>
      </w:pPr>
      <w:r>
        <w:rPr>
          <w:rStyle w:val="rStyle1"/>
        </w:rPr>
        <w:t xml:space="preserve">		 -</w:t>
      </w:r>
    </w:p>
    <w:p>
      <w:pPr>
        <w:pStyle w:val="pStyle1"/>
      </w:pPr>
      <w:r>
        <w:rPr>
          <w:rStyle w:val="rStyle1"/>
        </w:rPr>
        <w:t xml:space="preserve">	14.2 ตัวบ่งชี้เชิงคุณภาพ</w:t>
      </w:r>
    </w:p>
    <w:p>
      <w:pPr>
        <w:pStyle w:val="pStyle1"/>
      </w:pPr>
      <w:r>
        <w:rPr>
          <w:rStyle w:val="rStyle1"/>
        </w:rPr>
        <w:t xml:space="preserve">		 -</w:t>
      </w:r>
    </w:p>
    <w:p>
      <w:pPr>
        <w:pStyle w:val="Heading3"/>
      </w:pPr>
      <w:bookmarkStart w:id="10" w:name="_Toc10"/>
      <w:r>
        <w:t>15. ผลการดำเนินการของโครงการสามารถตอบผลลัพธ์การดำเนินงานตามเกณฑ์ EdPEx ด้านใด</w:t>
      </w:r>
      <w:bookmarkEnd w:id="10"/>
    </w:p>
    <w:p>
      <w:pPr>
        <w:pStyle w:val="pStyle1"/>
      </w:pPr>
      <w:r>
        <w:rPr>
          <w:rStyle w:val="rStyle1"/>
        </w:rPr>
        <w:t xml:space="preserve">
          <w:sym w:font="Wingdings" w:char="F0FE"/>
            ตัวชี้วัด คือ
        </w:t>
      </w:r>
    </w:p>
    <w:p>
      <w:pPr>
        <w:pStyle w:val="Heading3"/>
      </w:pPr>
      <w:bookmarkStart w:id="11" w:name="_Toc11"/>
      <w:r>
        <w:t>16. การวิเคราะห์และบริหารความเสี่ยง (เลือกอย่างน้อย 1 ด้าน)</w:t>
      </w:r>
      <w:bookmarkEnd w:id="11"/>
    </w:p>
    <w:p>
      <w:pPr>
        <w:pStyle w:val="LeftStyle0"/>
      </w:pPr>
      <w:r>
        <w:rPr>
          <w:rStyle w:val="rStyle6"/>
        </w:rPr>
        <w:t xml:space="preserve">
          <w:sym w:font="Wingdings" w:char="F0A8"/>
           การวิเคราะห์ความเสี่ยงด้านกลยุทธ์
        </w:t>
      </w:r>
    </w:p>
    <w:p>
      <w:pPr/>
      <w:r>
        <w:rPr>
          <w:rStyle w:val="rStyle4"/>
        </w:rPr>
        <w:t xml:space="preserve">	ปัจจัยที่ก่อให้เกิดความเสี่ยง</w:t>
      </w:r>
      <w:r>
        <w:rPr>
          <w:rStyle w:val="rStyle6"/>
        </w:rPr>
        <w:t xml:space="preserve"> ...............................................................................................................</w:t>
      </w:r>
    </w:p>
    <w:p>
      <w:pPr/>
      <w:r>
        <w:rPr>
          <w:rStyle w:val="rStyle4"/>
        </w:rPr>
        <w:t xml:space="preserve">	แนวทางการบริหารความเสี่ยง</w:t>
      </w:r>
      <w:r>
        <w:rPr>
          <w:rStyle w:val="rStyle6"/>
        </w:rPr>
        <w:t xml:space="preserve"> ...........................................................................................................</w:t>
      </w:r>
    </w:p>
    <w:p>
      <w:pPr>
        <w:pStyle w:val="LeftStyle0"/>
      </w:pPr>
      <w:r>
        <w:rPr>
          <w:rStyle w:val="rStyle6"/>
        </w:rPr>
        <w:t xml:space="preserve">
          <w:sym w:font="Wingdings" w:char="F0A8"/>
           การวิเคราะห์ความเสี่ยงด้านการดำเนินงาน (การดำเนินงาน/จรรยาบรรณ)
        </w:t>
      </w:r>
    </w:p>
    <w:p>
      <w:pPr/>
      <w:r>
        <w:rPr>
          <w:rStyle w:val="rStyle4"/>
        </w:rPr>
        <w:t xml:space="preserve">	ปัจจัยที่ก่อให้เกิดความเสี่ยง</w:t>
      </w:r>
      <w:r>
        <w:rPr>
          <w:rStyle w:val="rStyle6"/>
        </w:rPr>
        <w:t xml:space="preserve"> ...............................................................................................................</w:t>
      </w:r>
    </w:p>
    <w:p>
      <w:pPr/>
      <w:r>
        <w:rPr>
          <w:rStyle w:val="rStyle4"/>
        </w:rPr>
        <w:t xml:space="preserve">	แนวทางการบริหารความเสี่ยง</w:t>
      </w:r>
      <w:r>
        <w:rPr>
          <w:rStyle w:val="rStyle6"/>
        </w:rPr>
        <w:t xml:space="preserve"> ...........................................................................................................</w:t>
      </w:r>
    </w:p>
    <w:p>
      <w:pPr>
        <w:pStyle w:val="LeftStyle0"/>
      </w:pPr>
      <w:r>
        <w:rPr>
          <w:rStyle w:val="rStyle6"/>
        </w:rPr>
        <w:t xml:space="preserve">
          <w:sym w:font="Wingdings" w:char="F0A8"/>
           การวิเคราะห์ความเสี่ยงด้านทรัพยากร (คน/เงิน/วัสดุ) 
        </w:t>
      </w:r>
    </w:p>
    <w:p>
      <w:pPr/>
      <w:r>
        <w:rPr>
          <w:rStyle w:val="rStyle4"/>
        </w:rPr>
        <w:t xml:space="preserve">	ปัจจัยที่ก่อให้เกิดความเสี่ยง</w:t>
      </w:r>
      <w:r>
        <w:rPr>
          <w:rStyle w:val="rStyle6"/>
        </w:rPr>
        <w:t xml:space="preserve"> ...............................................................................................................</w:t>
      </w:r>
    </w:p>
    <w:p>
      <w:pPr/>
      <w:r>
        <w:rPr>
          <w:rStyle w:val="rStyle4"/>
        </w:rPr>
        <w:t xml:space="preserve">	แนวทางการบริหารความเสี่ยง</w:t>
      </w:r>
      <w:r>
        <w:rPr>
          <w:rStyle w:val="rStyle6"/>
        </w:rPr>
        <w:t xml:space="preserve"> ...........................................................................................................</w:t>
      </w:r>
    </w:p>
    <w:p>
      <w:pPr>
        <w:pStyle w:val="LeftStyle0"/>
      </w:pPr>
      <w:r>
        <w:rPr>
          <w:rStyle w:val="rStyle6"/>
        </w:rPr>
        <w:t xml:space="preserve">
          <w:sym w:font="Wingdings" w:char="F0A8"/>
           การวิเคราะห์ความเสี่ยงด้านเหตุการณ์ภายนอก
        </w:t>
      </w:r>
    </w:p>
    <w:p>
      <w:pPr/>
      <w:r>
        <w:rPr>
          <w:rStyle w:val="rStyle4"/>
        </w:rPr>
        <w:t xml:space="preserve">	ปัจจัยที่ก่อให้เกิดความเสี่ยง</w:t>
      </w:r>
      <w:r>
        <w:rPr>
          <w:rStyle w:val="rStyle6"/>
        </w:rPr>
        <w:t xml:space="preserve"> ...............................................................................................................</w:t>
      </w:r>
    </w:p>
    <w:p>
      <w:pPr/>
      <w:r>
        <w:rPr>
          <w:rStyle w:val="rStyle4"/>
        </w:rPr>
        <w:t xml:space="preserve">	แนวทางการบริหารความเสี่ยง</w:t>
      </w:r>
      <w:r>
        <w:rPr>
          <w:rStyle w:val="rStyle6"/>
        </w:rPr>
        <w:t xml:space="preserve"> ...........................................................................................................</w:t>
      </w:r>
    </w:p>
    <w:sectPr>
      <w:pgSz w:orient="portrait" w:w="11905.511811023622" w:h="16837.79527559055"/>
      <w:pgMar w:top="800" w:right="1000" w:bottom="6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hStyle"/>
    <w:rPr>
      <w:rFonts w:ascii="TH SarabunIT๙" w:hAnsi="TH SarabunIT๙" w:eastAsia="TH SarabunIT๙" w:cs="TH SarabunIT๙"/>
      <w:sz w:val="70"/>
      <w:szCs w:val="70"/>
      <w:b w:val="1"/>
      <w:bCs w:val="1"/>
    </w:rPr>
  </w:style>
  <w:style w:type="character">
    <w:name w:val="rStyle"/>
    <w:rPr>
      <w:rFonts w:ascii="TH SarabunIT๙" w:hAnsi="TH SarabunIT๙" w:eastAsia="TH SarabunIT๙" w:cs="TH SarabunIT๙"/>
      <w:sz w:val="36"/>
      <w:szCs w:val="36"/>
      <w:b w:val="1"/>
      <w:bCs w:val="1"/>
    </w:rPr>
  </w:style>
  <w:style w:type="character">
    <w:name w:val="rStyle1"/>
    <w:rPr>
      <w:rFonts w:ascii="TH SarabunIT๙" w:hAnsi="TH SarabunIT๙" w:eastAsia="TH SarabunIT๙" w:cs="TH SarabunIT๙"/>
      <w:sz w:val="32"/>
      <w:szCs w:val="32"/>
    </w:rPr>
  </w:style>
  <w:style w:type="character">
    <w:name w:val="rStyle2"/>
    <w:rPr>
      <w:rFonts w:ascii="TH SarabunIT๙" w:hAnsi="TH SarabunIT๙" w:eastAsia="TH SarabunIT๙" w:cs="TH SarabunIT๙"/>
      <w:sz w:val="32"/>
      <w:szCs w:val="32"/>
      <w:u w:val="single"/>
    </w:rPr>
  </w:style>
  <w:style w:type="character">
    <w:name w:val="rStyle3"/>
    <w:rPr>
      <w:rFonts w:ascii="TH SarabunIT๙" w:hAnsi="TH SarabunIT๙" w:eastAsia="TH SarabunIT๙" w:cs="TH SarabunIT๙"/>
      <w:sz w:val="24"/>
      <w:szCs w:val="24"/>
    </w:rPr>
  </w:style>
  <w:style w:type="character">
    <w:name w:val="rStyle4"/>
    <w:rPr>
      <w:rFonts w:ascii="TH SarabunIT๙" w:hAnsi="TH SarabunIT๙" w:eastAsia="TH SarabunIT๙" w:cs="TH SarabunIT๙"/>
      <w:sz w:val="28"/>
      <w:szCs w:val="28"/>
      <w:b w:val="1"/>
      <w:bCs w:val="1"/>
    </w:rPr>
  </w:style>
  <w:style w:type="character">
    <w:name w:val="rStyle5"/>
    <w:rPr>
      <w:rFonts w:ascii="TH SarabunIT๙" w:hAnsi="TH SarabunIT๙" w:eastAsia="TH SarabunIT๙" w:cs="TH SarabunIT๙"/>
      <w:sz w:val="32"/>
      <w:szCs w:val="32"/>
      <w:b w:val="1"/>
      <w:bCs w:val="1"/>
    </w:rPr>
  </w:style>
  <w:style w:type="character">
    <w:name w:val="rStyle6"/>
    <w:rPr>
      <w:rFonts w:ascii="TH SarabunIT๙" w:hAnsi="TH SarabunIT๙" w:eastAsia="TH SarabunIT๙" w:cs="TH SarabunIT๙"/>
      <w:sz w:val="28"/>
      <w:szCs w:val="28"/>
    </w:rPr>
  </w:style>
  <w:style w:type="paragraph" w:customStyle="1" w:styleId="pStyle">
    <w:name w:val="pStyle"/>
    <w:basedOn w:val="Normal"/>
    <w:pPr>
      <w:jc w:val="center"/>
      <w:spacing w:line="250" w:lineRule="auto"/>
    </w:pPr>
  </w:style>
  <w:style w:type="paragraph" w:customStyle="1" w:styleId="LeftStyle">
    <w:name w:val="LeftStyle"/>
    <w:basedOn w:val="Normal"/>
    <w:pPr>
      <w:jc w:val="left"/>
      <w:spacing w:line="300" w:lineRule="auto"/>
    </w:pPr>
  </w:style>
  <w:style w:type="paragraph" w:customStyle="1" w:styleId="LeftStyle0">
    <w:name w:val="LeftStyle0"/>
    <w:basedOn w:val="Normal"/>
    <w:pPr>
      <w:jc w:val="left"/>
      <w:spacing w:line="240" w:lineRule="auto"/>
    </w:pPr>
  </w:style>
  <w:style w:type="paragraph" w:customStyle="1" w:styleId="RightStyle">
    <w:name w:val="RightStyle"/>
    <w:basedOn w:val="Normal"/>
    <w:pPr>
      <w:jc w:val="right"/>
      <w:spacing w:after="0" w:line="250" w:lineRule="auto"/>
    </w:pPr>
  </w:style>
  <w:style w:type="paragraph" w:customStyle="1" w:styleId="pStyle1">
    <w:name w:val="pStyle1"/>
    <w:basedOn w:val="Normal"/>
    <w:pPr>
      <w:jc w:val="both"/>
      <w:spacing w:after="160" w:line="250" w:lineRule="auto"/>
    </w:pPr>
  </w:style>
  <w:style w:type="paragraph" w:customStyle="1" w:styleId="pStyle2">
    <w:name w:val="pStyle2"/>
    <w:basedOn w:val="Normal"/>
    <w:pPr>
      <w:jc w:val="both"/>
      <w:spacing w:after="0" w:line="250" w:lineRule="auto"/>
    </w:pPr>
  </w:style>
  <w:style w:type="paragraph" w:customStyle="1" w:styleId="pStyle3">
    <w:name w:val="pStyle3"/>
    <w:basedOn w:val="Normal"/>
    <w:pPr>
      <w:jc w:val="both"/>
      <w:spacing w:after="840" w:line="250" w:lineRule="auto"/>
    </w:pPr>
  </w:style>
  <w:style w:type="paragraph" w:customStyle="1" w:styleId="rightTab">
    <w:name w:val="rightTab"/>
    <w:basedOn w:val="Normal"/>
    <w:pPr>
      <w:tabs>
        <w:tab w:val="right" w:leader="none" w:pos="9000"/>
      </w:tabs>
    </w:pPr>
  </w:style>
  <w:style w:type="paragraph" w:styleId="Heading1">
    <w:link w:val="Heading1Char"/>
    <w:name w:val="heading 1"/>
    <w:basedOn w:val="Normal"/>
    <w:pPr>
      <w:jc w:val="center"/>
      <w:spacing w:line="250" w:lineRule="auto"/>
    </w:pPr>
    <w:rPr>
      <w:rFonts w:ascii="TH SarabunIT๙" w:hAnsi="TH SarabunIT๙" w:eastAsia="TH SarabunIT๙" w:cs="TH SarabunIT๙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line="250" w:lineRule="auto"/>
    </w:pPr>
    <w:rPr>
      <w:rFonts w:ascii="TH SarabunIT๙" w:hAnsi="TH SarabunIT๙" w:eastAsia="TH SarabunIT๙" w:cs="TH SarabunIT๙"/>
      <w:sz w:val="32"/>
      <w:szCs w:val="32"/>
      <w:b w:val="1"/>
      <w:bCs w:val="1"/>
    </w:rPr>
  </w:style>
  <w:style w:type="paragraph" w:styleId="Heading3">
    <w:link w:val="Heading3Char"/>
    <w:name w:val="heading 3"/>
    <w:rPr>
      <w:rFonts w:ascii="TH SarabunIT๙" w:hAnsi="TH SarabunIT๙" w:eastAsia="TH SarabunIT๙" w:cs="TH SarabunIT๙"/>
      <w:sz w:val="32"/>
      <w:szCs w:val="32"/>
      <w:b w:val="1"/>
      <w:bCs w:val="1"/>
    </w:rPr>
  </w:style>
  <w:style w:type="table" w:customStyle="1" w:styleId="Fancy Table">
    <w:name w:val="Fancy Table"/>
    <w:uiPriority w:val="99"/>
    <w:tblPr>
      <w:tblW w:w="0" w:type="auto"/>
      <w:tblLayout w:type="autofit"/>
      <w:bidiVisual w:val="0"/>
      <w:tblCellMar>
        <w:top w:w="20" w:type="dxa"/>
        <w:left w:w="20" w:type="dxa"/>
        <w:right w:w="20" w:type="dxa"/>
        <w:bottom w:w="2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</w:style>
  <w:style w:type="table" w:customStyle="1" w:styleId="Fancy Table Noborder">
    <w:name w:val="Fancy Table Noborder"/>
    <w:uiPriority w:val="99"/>
    <w:tblPr>
      <w:tblW w:w="0" w:type="auto"/>
      <w:tblLayout w:type="autofit"/>
      <w:bidiVisual w:val="0"/>
      <w:tblCellMar>
        <w:top w:w="20" w:type="dxa"/>
        <w:left w:w="20" w:type="dxa"/>
        <w:right w:w="20" w:type="dxa"/>
        <w:bottom w:w="20" w:type="dxa"/>
      </w:tblCellMar>
      <w:tblBorders>
        <w:top w:val="single" w:sz="0" w:color="000000"/>
        <w:left w:val="single" w:sz="0" w:color="000000"/>
        <w:right w:val="single" w:sz="0" w:color="000000"/>
        <w:bottom w:val="single" w:sz="0" w:color="000000"/>
        <w:insideH w:val="single" w:sz="0" w:color="000000"/>
        <w:insideV w:val="single" w:sz="0" w:color="000000"/>
      </w:tblBorders>
    </w:tblPr>
  </w:style>
  <w:style w:type="paragraph" w:customStyle="1" w:styleId="tCStyle">
    <w:name w:val="tCStyle"/>
    <w:basedOn w:val="Normal"/>
    <w:pPr>
      <w:jc w:val="center"/>
      <w:spacing w:after="6" w:line="300" w:lineRule="auto"/>
    </w:pPr>
  </w:style>
  <w:style w:type="paragraph" w:customStyle="1" w:styleId="tLeftStyle">
    <w:name w:val="tLeftStyle"/>
    <w:basedOn w:val="Normal"/>
    <w:pPr>
      <w:jc w:val="left"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2025-04-03T19:10:07+07:00</dcterms:created>
  <dcterms:modified xsi:type="dcterms:W3CDTF">2025-04-03T19:10:07+07:00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